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56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59686F" w:rsidRPr="0059686F" w14:paraId="1ED40E4A" w14:textId="77777777" w:rsidTr="00705E50">
        <w:tc>
          <w:tcPr>
            <w:tcW w:w="8784" w:type="dxa"/>
            <w:shd w:val="clear" w:color="auto" w:fill="D0CECE" w:themeFill="background2" w:themeFillShade="E6"/>
          </w:tcPr>
          <w:p w14:paraId="0F1D9B6C" w14:textId="3C940E17" w:rsidR="0059686F" w:rsidRPr="0059686F" w:rsidRDefault="0059686F" w:rsidP="00CC058D">
            <w:pPr>
              <w:tabs>
                <w:tab w:val="left" w:pos="0"/>
              </w:tabs>
              <w:spacing w:after="0" w:line="276" w:lineRule="auto"/>
              <w:jc w:val="center"/>
              <w:outlineLvl w:val="0"/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</w:pPr>
            <w:r w:rsidRPr="0059686F"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  <w:t>Comité de Pronunciamiento</w:t>
            </w:r>
            <w:r w:rsidR="00D13534"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  <w:t xml:space="preserve"> N°0</w:t>
            </w:r>
            <w:r w:rsidR="007F25DD"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  <w:t>6</w:t>
            </w:r>
          </w:p>
          <w:p w14:paraId="7DE03EBF" w14:textId="1CAD74F4" w:rsidR="0059686F" w:rsidRPr="0059686F" w:rsidRDefault="0056233D" w:rsidP="00CC058D">
            <w:pPr>
              <w:tabs>
                <w:tab w:val="left" w:pos="0"/>
              </w:tabs>
              <w:spacing w:after="0" w:line="276" w:lineRule="auto"/>
              <w:jc w:val="center"/>
              <w:outlineLvl w:val="0"/>
              <w:rPr>
                <w:rFonts w:ascii="Verdana" w:eastAsia="Cambria" w:hAnsi="Verdana" w:cs="Times New Roman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  <w:t>A</w:t>
            </w:r>
            <w:r w:rsidR="007F25DD"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  <w:t>bril</w:t>
            </w:r>
            <w:r w:rsidR="007F25DD">
              <w:rPr>
                <w:rFonts w:ascii="Verdana" w:eastAsia="Cambria" w:hAnsi="Verdana" w:cs="Times New Roman"/>
                <w:b/>
                <w:color w:val="000000"/>
                <w:sz w:val="24"/>
                <w:szCs w:val="24"/>
                <w:lang w:val="es-ES"/>
              </w:rPr>
              <w:t xml:space="preserve"> 2024</w:t>
            </w:r>
          </w:p>
        </w:tc>
      </w:tr>
    </w:tbl>
    <w:p w14:paraId="4834EBBF" w14:textId="77777777" w:rsidR="0059686F" w:rsidRPr="0059686F" w:rsidRDefault="0059686F" w:rsidP="00CC058D">
      <w:pPr>
        <w:tabs>
          <w:tab w:val="center" w:pos="4320"/>
          <w:tab w:val="right" w:pos="8640"/>
        </w:tabs>
        <w:spacing w:after="0" w:line="240" w:lineRule="auto"/>
        <w:ind w:left="426" w:hanging="1277"/>
        <w:jc w:val="both"/>
        <w:rPr>
          <w:rFonts w:ascii="Cambria" w:eastAsia="Cambria" w:hAnsi="Cambria" w:cs="Times New Roman"/>
          <w:noProof/>
          <w:sz w:val="24"/>
          <w:szCs w:val="24"/>
          <w:lang w:val="en-US"/>
        </w:rPr>
      </w:pPr>
      <w:r w:rsidRPr="0059686F">
        <w:rPr>
          <w:rFonts w:ascii="Cambria" w:eastAsia="Cambria" w:hAnsi="Cambria" w:cs="Times New Roman"/>
          <w:noProof/>
          <w:sz w:val="24"/>
          <w:szCs w:val="24"/>
          <w:lang w:val="es-MX" w:eastAsia="es-MX"/>
        </w:rPr>
        <w:drawing>
          <wp:inline distT="0" distB="0" distL="0" distR="0" wp14:anchorId="5EA28A4A" wp14:editId="1CA01858">
            <wp:extent cx="2005965" cy="641350"/>
            <wp:effectExtent l="0" t="0" r="0" b="6350"/>
            <wp:docPr id="6" name="Imagen 6" descr="logo-super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super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E770" w14:textId="77777777" w:rsidR="0059686F" w:rsidRPr="0059686F" w:rsidRDefault="0059686F" w:rsidP="00CC058D">
      <w:pPr>
        <w:tabs>
          <w:tab w:val="center" w:pos="4320"/>
          <w:tab w:val="right" w:pos="8640"/>
        </w:tabs>
        <w:spacing w:after="0" w:line="240" w:lineRule="auto"/>
        <w:ind w:left="426" w:hanging="1277"/>
        <w:jc w:val="both"/>
        <w:rPr>
          <w:rFonts w:ascii="Verdana" w:eastAsia="Cambria" w:hAnsi="Verdana" w:cs="Times New Roman"/>
          <w:b/>
          <w:noProof/>
          <w:sz w:val="16"/>
          <w:szCs w:val="16"/>
          <w:lang w:val="es-ES"/>
        </w:rPr>
      </w:pPr>
      <w:r w:rsidRPr="0059686F">
        <w:rPr>
          <w:rFonts w:ascii="Verdana" w:eastAsia="Cambria" w:hAnsi="Verdana" w:cs="Times New Roman"/>
          <w:noProof/>
          <w:sz w:val="16"/>
          <w:szCs w:val="16"/>
          <w:lang w:val="en-US"/>
        </w:rPr>
        <w:t xml:space="preserve"> </w:t>
      </w:r>
      <w:r w:rsidRPr="0059686F">
        <w:rPr>
          <w:rFonts w:ascii="Verdana" w:eastAsia="Cambria" w:hAnsi="Verdana" w:cs="Times New Roman"/>
          <w:b/>
          <w:noProof/>
          <w:sz w:val="16"/>
          <w:szCs w:val="16"/>
          <w:lang w:val="es-ES"/>
        </w:rPr>
        <w:t>Intendencia de Prestadores de Salud</w:t>
      </w:r>
    </w:p>
    <w:p w14:paraId="3B6F807D" w14:textId="77777777" w:rsidR="0059686F" w:rsidRPr="0059686F" w:rsidRDefault="0059686F" w:rsidP="00CC058D">
      <w:pPr>
        <w:tabs>
          <w:tab w:val="center" w:pos="4320"/>
          <w:tab w:val="right" w:pos="8640"/>
        </w:tabs>
        <w:spacing w:after="0" w:line="240" w:lineRule="auto"/>
        <w:ind w:left="426" w:hanging="1277"/>
        <w:jc w:val="both"/>
        <w:rPr>
          <w:rFonts w:ascii="Verdana" w:eastAsia="Cambria" w:hAnsi="Verdana" w:cs="Times New Roman"/>
          <w:noProof/>
          <w:sz w:val="16"/>
          <w:szCs w:val="16"/>
          <w:lang w:val="es-ES"/>
        </w:rPr>
      </w:pPr>
      <w:r w:rsidRPr="0059686F">
        <w:rPr>
          <w:rFonts w:ascii="Verdana" w:eastAsia="Cambria" w:hAnsi="Verdana" w:cs="Times New Roman"/>
          <w:noProof/>
          <w:sz w:val="16"/>
          <w:szCs w:val="16"/>
          <w:lang w:val="es-ES"/>
        </w:rPr>
        <w:t xml:space="preserve"> Subdepartamento de Gestión de Calidad en Salud</w:t>
      </w:r>
    </w:p>
    <w:p w14:paraId="3FA11C38" w14:textId="77777777" w:rsidR="0059686F" w:rsidRPr="0059686F" w:rsidRDefault="0059686F" w:rsidP="00CC058D">
      <w:pPr>
        <w:tabs>
          <w:tab w:val="center" w:pos="4320"/>
          <w:tab w:val="right" w:pos="8640"/>
        </w:tabs>
        <w:spacing w:after="0" w:line="240" w:lineRule="auto"/>
        <w:ind w:left="426" w:hanging="1277"/>
        <w:jc w:val="both"/>
        <w:rPr>
          <w:rFonts w:ascii="Cambria" w:eastAsia="Cambria" w:hAnsi="Cambria" w:cs="Times New Roman"/>
          <w:noProof/>
          <w:sz w:val="24"/>
          <w:szCs w:val="24"/>
          <w:lang w:val="en-US"/>
        </w:rPr>
      </w:pPr>
      <w:r w:rsidRPr="0059686F">
        <w:rPr>
          <w:rFonts w:ascii="Verdana" w:eastAsia="Cambria" w:hAnsi="Verdana" w:cs="Times New Roman"/>
          <w:noProof/>
          <w:sz w:val="16"/>
          <w:szCs w:val="16"/>
        </w:rPr>
        <w:t xml:space="preserve"> </w:t>
      </w:r>
      <w:r w:rsidRPr="0059686F">
        <w:rPr>
          <w:rFonts w:ascii="Verdana" w:eastAsia="Cambria" w:hAnsi="Verdana" w:cs="Times New Roman"/>
          <w:noProof/>
          <w:sz w:val="16"/>
          <w:szCs w:val="16"/>
          <w:lang w:val="en-US"/>
        </w:rPr>
        <w:t>Unidad de Gest</w:t>
      </w:r>
      <w:r w:rsidR="00911106">
        <w:rPr>
          <w:rFonts w:ascii="Verdana" w:eastAsia="Cambria" w:hAnsi="Verdana" w:cs="Times New Roman"/>
          <w:noProof/>
          <w:sz w:val="16"/>
          <w:szCs w:val="16"/>
          <w:lang w:val="en-US"/>
        </w:rPr>
        <w:t>i</w:t>
      </w:r>
      <w:r w:rsidRPr="0059686F">
        <w:rPr>
          <w:rFonts w:ascii="Verdana" w:eastAsia="Cambria" w:hAnsi="Verdana" w:cs="Times New Roman"/>
          <w:noProof/>
          <w:sz w:val="16"/>
          <w:szCs w:val="16"/>
          <w:lang w:val="en-US"/>
        </w:rPr>
        <w:t xml:space="preserve">ón en Acreditación </w:t>
      </w:r>
    </w:p>
    <w:p w14:paraId="22C45DE6" w14:textId="77777777" w:rsidR="0059686F" w:rsidRDefault="0059686F" w:rsidP="00CC058D">
      <w:pPr>
        <w:jc w:val="both"/>
        <w:rPr>
          <w:b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686F" w14:paraId="04FCFD25" w14:textId="77777777" w:rsidTr="0025351A">
        <w:trPr>
          <w:trHeight w:val="1542"/>
        </w:trPr>
        <w:tc>
          <w:tcPr>
            <w:tcW w:w="8828" w:type="dxa"/>
          </w:tcPr>
          <w:p w14:paraId="6252F3F4" w14:textId="77777777" w:rsidR="0025351A" w:rsidRDefault="0025351A" w:rsidP="00CC058D">
            <w:pPr>
              <w:jc w:val="both"/>
              <w:rPr>
                <w:rFonts w:ascii="Verdana" w:hAnsi="Verdana"/>
                <w:b/>
                <w:lang w:val="es-ES"/>
              </w:rPr>
            </w:pPr>
          </w:p>
          <w:p w14:paraId="2365C8B6" w14:textId="5C37FC80" w:rsidR="0025351A" w:rsidRDefault="0025351A" w:rsidP="00CC058D">
            <w:pPr>
              <w:tabs>
                <w:tab w:val="left" w:pos="0"/>
              </w:tabs>
              <w:jc w:val="both"/>
              <w:outlineLvl w:val="0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D3373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Fecha reunión</w:t>
            </w:r>
            <w:r w:rsidRPr="00C47D8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:   </w:t>
            </w:r>
            <w:r w:rsidR="007F25D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08-04-2024</w:t>
            </w:r>
          </w:p>
          <w:p w14:paraId="12D1A544" w14:textId="027D20DB" w:rsidR="0025351A" w:rsidRPr="00C47D87" w:rsidRDefault="0025351A" w:rsidP="00CC058D">
            <w:pPr>
              <w:tabs>
                <w:tab w:val="left" w:pos="0"/>
              </w:tabs>
              <w:jc w:val="both"/>
              <w:outlineLvl w:val="0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D3373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Hora inicio</w:t>
            </w:r>
            <w:r w:rsidRPr="00C47D8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:   </w:t>
            </w:r>
            <w:r w:rsidR="007F25D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09</w:t>
            </w:r>
            <w:r w:rsidR="0041357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</w:t>
            </w:r>
            <w:r w:rsidR="007F25D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50</w:t>
            </w:r>
            <w:r w:rsidR="0076051C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hrs</w:t>
            </w:r>
            <w:r w:rsidRPr="00C47D8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              </w:t>
            </w:r>
            <w:r w:rsidRPr="00CA7D3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Hora término</w:t>
            </w:r>
            <w:r w:rsidRPr="00CA7D3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</w:t>
            </w:r>
            <w:r w:rsidRPr="00C47D8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7F25D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10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</w:t>
            </w:r>
            <w:r w:rsidR="00A32B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5</w:t>
            </w:r>
            <w:r w:rsidR="007F25D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0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hrs</w:t>
            </w:r>
          </w:p>
          <w:p w14:paraId="0FBDEF8F" w14:textId="7270F329" w:rsidR="0025351A" w:rsidRDefault="0025351A" w:rsidP="00CC058D">
            <w:pPr>
              <w:tabs>
                <w:tab w:val="left" w:pos="0"/>
              </w:tabs>
              <w:jc w:val="both"/>
              <w:outlineLvl w:val="0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D3373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Secretaria de Acta</w:t>
            </w:r>
            <w:r w:rsidRPr="00C47D8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: </w:t>
            </w:r>
            <w:r w:rsidR="007F25D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María Cristina Dubournais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049BE9DD" w14:textId="77777777" w:rsidR="0025351A" w:rsidRDefault="0025351A" w:rsidP="00CC058D">
            <w:pPr>
              <w:tabs>
                <w:tab w:val="left" w:pos="0"/>
              </w:tabs>
              <w:jc w:val="both"/>
              <w:outlineLvl w:val="0"/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</w:pPr>
            <w:r w:rsidRPr="0012795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Modalidad: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Presencial</w:t>
            </w:r>
          </w:p>
          <w:p w14:paraId="6C677D81" w14:textId="77777777" w:rsidR="0025351A" w:rsidRDefault="0025351A" w:rsidP="00CC058D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Preside: </w:t>
            </w:r>
            <w:r w:rsidR="0041357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 Maregatti H.</w:t>
            </w:r>
            <w:r w:rsidR="00B96A0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/ B</w:t>
            </w:r>
            <w:r w:rsidR="00B96A00"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enedicto Romero H.</w:t>
            </w:r>
          </w:p>
          <w:p w14:paraId="59469CDF" w14:textId="77777777" w:rsidR="0059686F" w:rsidRPr="001F02F6" w:rsidRDefault="0059686F" w:rsidP="00CC058D">
            <w:pPr>
              <w:jc w:val="both"/>
              <w:rPr>
                <w:b/>
                <w:lang w:val="es-ES"/>
              </w:rPr>
            </w:pPr>
          </w:p>
        </w:tc>
      </w:tr>
      <w:tr w:rsidR="0025351A" w14:paraId="5684703D" w14:textId="77777777" w:rsidTr="0076051C">
        <w:tc>
          <w:tcPr>
            <w:tcW w:w="8828" w:type="dxa"/>
          </w:tcPr>
          <w:p w14:paraId="788817A8" w14:textId="77777777" w:rsidR="0025351A" w:rsidRDefault="0025351A" w:rsidP="00CC058D">
            <w:pPr>
              <w:jc w:val="both"/>
              <w:rPr>
                <w:rFonts w:ascii="Verdana" w:hAnsi="Verdana"/>
                <w:b/>
                <w:lang w:val="es-ES"/>
              </w:rPr>
            </w:pPr>
          </w:p>
          <w:p w14:paraId="1800701C" w14:textId="77777777" w:rsidR="0025351A" w:rsidRPr="0025351A" w:rsidRDefault="0025351A" w:rsidP="00CC058D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25351A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Asistentes:</w:t>
            </w:r>
          </w:p>
          <w:p w14:paraId="63D9A12F" w14:textId="77777777" w:rsidR="00413577" w:rsidRPr="00C74610" w:rsidRDefault="00413577" w:rsidP="004135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Sandra Aguilera G., Coordinadora del Subdepartamento de Fiscalización en</w:t>
            </w:r>
          </w:p>
          <w:p w14:paraId="2F097F10" w14:textId="77777777" w:rsidR="00413577" w:rsidRPr="00C74610" w:rsidRDefault="00413577" w:rsidP="004135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Calidad.</w:t>
            </w:r>
          </w:p>
          <w:p w14:paraId="1A5C4D60" w14:textId="77777777" w:rsidR="00413577" w:rsidRPr="00C74610" w:rsidRDefault="00413577" w:rsidP="004135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María Cecilia Carmona P., Encargada Unidad de Gestión en Acreditación (S).</w:t>
            </w:r>
          </w:p>
          <w:p w14:paraId="62111711" w14:textId="68E04945" w:rsidR="00413577" w:rsidRPr="00C74610" w:rsidRDefault="007F25DD" w:rsidP="004135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Álvaro</w:t>
            </w:r>
            <w:r w:rsidR="0020127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Gonz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ále., Analista </w:t>
            </w:r>
            <w:r w:rsidR="00413577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Subdepartamento de Sanciones y Apoyo Legal.</w:t>
            </w:r>
          </w:p>
          <w:p w14:paraId="44AED40C" w14:textId="77777777" w:rsidR="00413577" w:rsidRPr="00C74610" w:rsidRDefault="00413577" w:rsidP="004135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Jeannette González M., Jefa Subdepartamento Fiscalización en Calidad.</w:t>
            </w:r>
          </w:p>
          <w:p w14:paraId="0209A748" w14:textId="77777777" w:rsidR="00413577" w:rsidRPr="00C74610" w:rsidRDefault="00413577" w:rsidP="004135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 Maregatti H., Analista Unidad de Gestión en Acreditación.</w:t>
            </w:r>
          </w:p>
          <w:p w14:paraId="47631D3E" w14:textId="26FDD109" w:rsidR="00413577" w:rsidRDefault="00201270" w:rsidP="004135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María Cristina Dubournais S</w:t>
            </w:r>
            <w:r w:rsidR="0041357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., Analista Unidad de Gestión en Acreditación.</w:t>
            </w:r>
          </w:p>
          <w:p w14:paraId="4065B42F" w14:textId="77777777" w:rsidR="0025351A" w:rsidRPr="00413577" w:rsidRDefault="00413577" w:rsidP="00413577">
            <w:pPr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jc w:val="both"/>
              <w:outlineLvl w:val="0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enedicto Romero H.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Jefe Subdepartamento de Gestión de Calidad en Salud (S).</w:t>
            </w:r>
          </w:p>
          <w:p w14:paraId="18BE45B2" w14:textId="77777777" w:rsidR="008254F8" w:rsidRPr="008254F8" w:rsidRDefault="008254F8" w:rsidP="008254F8">
            <w:pPr>
              <w:pStyle w:val="Prrafodelista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</w:tc>
      </w:tr>
      <w:tr w:rsidR="0025351A" w14:paraId="5EBC0074" w14:textId="77777777" w:rsidTr="001B6DA2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1D2C54E" w14:textId="77777777" w:rsidR="008254F8" w:rsidRDefault="0025351A" w:rsidP="008254F8">
            <w:pPr>
              <w:jc w:val="both"/>
              <w:rPr>
                <w:rFonts w:ascii="Verdana" w:hAnsi="Verdana"/>
                <w:b/>
                <w:lang w:val="es-ES"/>
              </w:rPr>
            </w:pPr>
            <w:r w:rsidRPr="001F02F6">
              <w:rPr>
                <w:b/>
                <w:lang w:val="es-ES"/>
              </w:rPr>
              <w:t xml:space="preserve">1.- </w:t>
            </w:r>
            <w:r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Pr="000A4E90">
              <w:rPr>
                <w:rFonts w:ascii="Verdana" w:hAnsi="Verdana"/>
                <w:b/>
                <w:lang w:val="es-ES"/>
              </w:rPr>
              <w:t>de Prestador</w:t>
            </w:r>
            <w:r w:rsidR="00A621BE" w:rsidRPr="000A4E90">
              <w:rPr>
                <w:rFonts w:ascii="Verdana" w:hAnsi="Verdana"/>
                <w:b/>
                <w:lang w:val="es-ES"/>
              </w:rPr>
              <w:t>:</w:t>
            </w:r>
          </w:p>
          <w:p w14:paraId="7DE7FF73" w14:textId="77777777" w:rsidR="008254F8" w:rsidRDefault="008254F8" w:rsidP="008254F8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109E9378" w14:textId="77777777" w:rsidR="00201270" w:rsidRDefault="00201270" w:rsidP="00201270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201270">
              <w:rPr>
                <w:rFonts w:ascii="Verdana" w:hAnsi="Verdana"/>
                <w:b/>
                <w:lang w:val="es-ES"/>
              </w:rPr>
              <w:t>CDIEM</w:t>
            </w:r>
            <w:r>
              <w:rPr>
                <w:rFonts w:ascii="Verdana" w:hAnsi="Verdana"/>
                <w:b/>
                <w:lang w:val="es-ES"/>
              </w:rPr>
              <w:t xml:space="preserve"> </w:t>
            </w:r>
          </w:p>
          <w:p w14:paraId="2640379D" w14:textId="77777777" w:rsidR="008254F8" w:rsidRDefault="003C23FF" w:rsidP="00201270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 xml:space="preserve">Centro de </w:t>
            </w:r>
            <w:r w:rsidR="00201270">
              <w:rPr>
                <w:rFonts w:ascii="Verdana" w:hAnsi="Verdana"/>
                <w:b/>
                <w:lang w:val="es-ES"/>
              </w:rPr>
              <w:t xml:space="preserve">Investigación y </w:t>
            </w:r>
            <w:r>
              <w:rPr>
                <w:rFonts w:ascii="Verdana" w:hAnsi="Verdana"/>
                <w:b/>
                <w:lang w:val="es-ES"/>
              </w:rPr>
              <w:t xml:space="preserve">Especialidades Médicas </w:t>
            </w:r>
          </w:p>
          <w:p w14:paraId="52F010A9" w14:textId="5E7E16DE" w:rsidR="00201270" w:rsidRPr="0025351A" w:rsidRDefault="00201270" w:rsidP="00201270">
            <w:pPr>
              <w:jc w:val="center"/>
              <w:rPr>
                <w:b/>
                <w:lang w:val="es-ES"/>
              </w:rPr>
            </w:pPr>
          </w:p>
        </w:tc>
      </w:tr>
      <w:tr w:rsidR="0059686F" w14:paraId="5FC7C265" w14:textId="77777777" w:rsidTr="0076051C">
        <w:tc>
          <w:tcPr>
            <w:tcW w:w="8828" w:type="dxa"/>
          </w:tcPr>
          <w:p w14:paraId="6D6A52E8" w14:textId="77777777" w:rsidR="0059686F" w:rsidRDefault="0059686F" w:rsidP="00CC058D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22FB7649" w14:textId="77777777" w:rsidR="0059686F" w:rsidRPr="00AE2538" w:rsidRDefault="0059686F" w:rsidP="00CC058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23F5867E" w14:textId="42B855B8" w:rsidR="0059686F" w:rsidRPr="007E3037" w:rsidRDefault="007E3037" w:rsidP="0020127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Prestador </w:t>
            </w:r>
            <w:r w:rsidR="0020127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por medio del Sr. Fernando Soza</w:t>
            </w:r>
            <w:r w:rsidR="003C23F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envía solicitud vía </w:t>
            </w:r>
            <w:r w:rsidR="00637B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correo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 fecha</w:t>
            </w:r>
            <w:r w:rsidR="00B80B5B"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201270" w:rsidRPr="00A3571A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21-02-2024</w:t>
            </w:r>
            <w:r w:rsidR="0059686F"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1D355D8D" w14:textId="28089557" w:rsidR="0059686F" w:rsidRPr="00A3571A" w:rsidRDefault="007E3037" w:rsidP="00A3571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59686F"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solicitar</w:t>
            </w:r>
            <w:r w:rsidR="00201270" w:rsidRPr="0020127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un pronunciamiento</w:t>
            </w:r>
            <w:r w:rsid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respecto de nuestra solicitud de acreditaci</w:t>
            </w:r>
            <w:r w:rsidR="00201270" w:rsidRPr="00A3571A">
              <w:rPr>
                <w:rFonts w:ascii="Verdana" w:hAnsi="Verdana" w:hint="cs"/>
                <w:color w:val="000000"/>
                <w:sz w:val="20"/>
                <w:szCs w:val="20"/>
                <w:lang w:val="es-MX"/>
              </w:rPr>
              <w:t>ó</w:t>
            </w:r>
            <w:r w:rsid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n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, </w:t>
            </w:r>
            <w:r w:rsidR="00201270" w:rsidRPr="00A3571A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MX"/>
              </w:rPr>
              <w:t>s</w:t>
            </w:r>
            <w:r w:rsidR="00201270" w:rsidRPr="00A3571A">
              <w:rPr>
                <w:rFonts w:ascii="Verdana" w:hAnsi="Verdana" w:hint="cs"/>
                <w:b/>
                <w:i/>
                <w:color w:val="000000"/>
                <w:sz w:val="20"/>
                <w:szCs w:val="20"/>
                <w:lang w:val="es-MX"/>
              </w:rPr>
              <w:t>ó</w:t>
            </w:r>
            <w:r w:rsidR="00201270" w:rsidRPr="00A3571A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MX"/>
              </w:rPr>
              <w:t xml:space="preserve">lo, para nuestra </w:t>
            </w:r>
            <w:r w:rsidR="00201270" w:rsidRPr="00A3571A">
              <w:rPr>
                <w:rFonts w:ascii="Verdana" w:hAnsi="Verdana" w:hint="cs"/>
                <w:b/>
                <w:i/>
                <w:color w:val="000000"/>
                <w:sz w:val="20"/>
                <w:szCs w:val="20"/>
                <w:lang w:val="es-MX"/>
              </w:rPr>
              <w:t>á</w:t>
            </w:r>
            <w:r w:rsidR="00201270" w:rsidRPr="00A3571A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MX"/>
              </w:rPr>
              <w:t>rea de quimioterapia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, siendo</w:t>
            </w:r>
            <w:r w:rsid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que dentro del mismo centro tenemos otras </w:t>
            </w:r>
            <w:r w:rsidR="00201270" w:rsidRPr="00A3571A">
              <w:rPr>
                <w:rFonts w:ascii="Verdana" w:hAnsi="Verdana" w:hint="cs"/>
                <w:color w:val="000000"/>
                <w:sz w:val="20"/>
                <w:szCs w:val="20"/>
                <w:lang w:val="es-MX"/>
              </w:rPr>
              <w:t>á</w:t>
            </w:r>
            <w:r w:rsid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reas como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: Toma de Muestra de laboratorio</w:t>
            </w:r>
            <w:r w:rsid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externo; Sala de Procedimientos menores, adem</w:t>
            </w:r>
            <w:r w:rsidR="00201270" w:rsidRPr="00A3571A">
              <w:rPr>
                <w:rFonts w:ascii="Verdana" w:hAnsi="Verdana" w:hint="cs"/>
                <w:color w:val="000000"/>
                <w:sz w:val="20"/>
                <w:szCs w:val="20"/>
                <w:lang w:val="es-MX"/>
              </w:rPr>
              <w:t>á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s de boxes de consulta</w:t>
            </w:r>
            <w:r w:rsidR="00A3571A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”</w:t>
            </w:r>
            <w:r w:rsidR="00201270"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. </w:t>
            </w:r>
          </w:p>
          <w:p w14:paraId="5F50A35B" w14:textId="77777777" w:rsidR="00A3571A" w:rsidRPr="0025351A" w:rsidRDefault="00A3571A" w:rsidP="00A3571A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697C9BF" w14:textId="0A150C29" w:rsidR="008514FB" w:rsidRPr="008514FB" w:rsidRDefault="008514FB" w:rsidP="00A3571A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8514FB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del Prestador:</w:t>
            </w:r>
          </w:p>
          <w:p w14:paraId="415DC61D" w14:textId="63EAFF38" w:rsidR="00A3571A" w:rsidRPr="00A3571A" w:rsidRDefault="00A3571A" w:rsidP="00A3571A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Prestador envía Resolución </w:t>
            </w:r>
            <w:r w:rsidRPr="00A3571A">
              <w:rPr>
                <w:rFonts w:ascii="Verdana" w:hAnsi="Verdana"/>
                <w:bCs/>
                <w:color w:val="000000"/>
                <w:sz w:val="20"/>
                <w:szCs w:val="20"/>
                <w:lang w:val="es-MX"/>
              </w:rPr>
              <w:t>Exenta N°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: 2213441824</w:t>
            </w:r>
            <w:r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, del 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17/10/2022</w:t>
            </w:r>
            <w:r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, que Aprueba 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Sanitaria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la instalación y Autoriza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el funcionamiento de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un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lastRenderedPageBreak/>
              <w:t>E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stablecimiento 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Administración de Quimioterapia O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ncológica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denominado </w:t>
            </w:r>
            <w:r w:rsidRPr="00A3571A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CDIEM,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ubicado en calle María Luisa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Santander N° 485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comuna de Providencia. C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uenta con dependencias generales como: sala de espera, una (1) sala de examen 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pacientes, recinto de aseo, área para la disposición transitoria de residuos entre otros y una sala 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administración de quimioterapia. </w:t>
            </w:r>
          </w:p>
          <w:p w14:paraId="05664078" w14:textId="77777777" w:rsidR="008514FB" w:rsidRDefault="008514FB" w:rsidP="000A4E90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EC3F391" w14:textId="77777777" w:rsidR="007E3037" w:rsidRPr="007E3037" w:rsidRDefault="007E3037" w:rsidP="000A4E90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7E63CF73" w14:textId="77777777" w:rsidR="007E3037" w:rsidRPr="0025351A" w:rsidRDefault="007E3037" w:rsidP="000A4E90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782D7802" w14:textId="18B1FDE4" w:rsidR="00A3571A" w:rsidRDefault="00A3571A" w:rsidP="003C23F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Env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ía documento con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fotografías de los 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recintos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cl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ínicos y los siguientes antecedentes: </w:t>
            </w:r>
          </w:p>
          <w:p w14:paraId="79882997" w14:textId="03783E4E" w:rsidR="00A3571A" w:rsidRPr="00A3571A" w:rsidRDefault="00A3571A" w:rsidP="006E01B0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Cartera de prestaciones: Quimioterapia ambulatoria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13D0AE7C" w14:textId="77777777" w:rsidR="006E01B0" w:rsidRDefault="00A3571A" w:rsidP="006E01B0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357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Autorización sanitaria d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 instalación y funcionamiento: señala que es un </w:t>
            </w:r>
            <w:r w:rsidR="006E01B0" w:rsidRP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Establecimiento de Administración de Quimioterapia O</w:t>
            </w:r>
            <w:r w:rsidRP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ncológica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62B7062A" w14:textId="76B848D3" w:rsidR="00D37EC4" w:rsidRDefault="00A3571A" w:rsidP="006E01B0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Prestadores externos: los prestadores con quienes trabajamos son de dependencia técnica y administrativa de cada I</w:t>
            </w:r>
            <w:r w:rsidR="006E0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nstitución (Profar, Labocenter).</w:t>
            </w:r>
          </w:p>
          <w:p w14:paraId="16CEB207" w14:textId="77777777" w:rsidR="006E01B0" w:rsidRDefault="006E01B0" w:rsidP="006E01B0">
            <w:pPr>
              <w:pStyle w:val="Prrafodelista"/>
              <w:spacing w:line="276" w:lineRule="auto"/>
              <w:ind w:left="1440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22746C33" w14:textId="77777777" w:rsidR="00B80B5B" w:rsidRPr="00090072" w:rsidRDefault="00107EFA" w:rsidP="00090072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90072">
              <w:rPr>
                <w:rFonts w:ascii="Verdana" w:hAnsi="Verdana"/>
                <w:b/>
                <w:lang w:val="es-ES"/>
              </w:rPr>
              <w:t>Discusión</w:t>
            </w:r>
          </w:p>
          <w:p w14:paraId="04E705D4" w14:textId="76281751" w:rsidR="00BA30EB" w:rsidRDefault="006E01B0" w:rsidP="00BA30E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Giovanna </w:t>
            </w:r>
            <w:r w:rsidR="00BA30EB" w:rsidRPr="00BA30E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Maregatti</w:t>
            </w:r>
            <w:r w:rsidR="00BA30E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H. comenta el caso del prestador con el Comité de Pronunciamiento, quienes analizan los antecedentes.</w:t>
            </w:r>
          </w:p>
          <w:p w14:paraId="5DD65704" w14:textId="5309E73D" w:rsidR="0076051C" w:rsidRDefault="00BA30EB" w:rsidP="00BA30E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Se revisa sitio web del prestador, frente algunas dudas que surgen en la reunión, y se evidencia que efectivamente es un centro de quimioterapia ambulatoria, junto con otras prestaciones.  </w:t>
            </w:r>
          </w:p>
          <w:p w14:paraId="41E2CCCF" w14:textId="0E1FF31D" w:rsidR="00B80B5B" w:rsidRDefault="00BA30EB" w:rsidP="004F5E3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BA30E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Jeannette González M.</w:t>
            </w:r>
            <w:r w:rsidR="0076051C" w:rsidRPr="00BA30E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: </w:t>
            </w:r>
            <w:r w:rsidRPr="00BA30E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señala que por los antecedentes el ámbito principal de acción del prestador sería la quimio terapia ambulatoria y bajo ese estándar debiera acreditarse, concordando con ella, Benedicto Romero H., y el resto de los integrantes del comité. </w:t>
            </w:r>
          </w:p>
          <w:p w14:paraId="7ABE4A17" w14:textId="77777777" w:rsidR="00BA30EB" w:rsidRPr="00BA30EB" w:rsidRDefault="00BA30EB" w:rsidP="00BA30EB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4D7E96F" w14:textId="77777777" w:rsidR="00B80B5B" w:rsidRPr="000A4E90" w:rsidRDefault="00B80B5B" w:rsidP="000A4E90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54F788C6" w14:textId="0FC617B8" w:rsidR="00FB2452" w:rsidRPr="00FB2452" w:rsidRDefault="00FB2452" w:rsidP="00FB245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FB245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antecedentes aportados por el prest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ador, el presente Comité aprueba la solicitud realizada, y acuerda que el </w:t>
            </w:r>
            <w:r w:rsidRPr="00FB245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Centro de Investigación y Especialidades Médicas CDIEM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B245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debe presentarse al Proceso d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 Acreditación bajo el </w:t>
            </w:r>
            <w:r w:rsidRPr="00FB245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Estándar General de Acreditación para Unidades de Quimioterapia Ambulatoria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0F044DB8" w14:textId="77777777" w:rsidR="0059686F" w:rsidRDefault="0059686F" w:rsidP="00090072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  <w:p w14:paraId="33264F94" w14:textId="77777777" w:rsidR="00C27756" w:rsidRPr="00A80239" w:rsidRDefault="00C27756" w:rsidP="00090072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0D799089" w14:textId="77777777" w:rsidR="00D37EC4" w:rsidRDefault="00D37EC4">
      <w: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54F8" w14:paraId="44E74172" w14:textId="77777777" w:rsidTr="001B6DA2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0BAA8435" w14:textId="77777777" w:rsidR="008254F8" w:rsidRDefault="001B6DA2" w:rsidP="008254F8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  <w:r w:rsidR="008254F8" w:rsidRPr="001F02F6">
              <w:rPr>
                <w:b/>
                <w:lang w:val="es-ES"/>
              </w:rPr>
              <w:t xml:space="preserve">.- </w:t>
            </w:r>
            <w:r w:rsidR="008254F8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8254F8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279E8DB8" w14:textId="77777777" w:rsidR="008254F8" w:rsidRDefault="008254F8" w:rsidP="008254F8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34389175" w14:textId="77777777" w:rsidR="00A907BF" w:rsidRDefault="00A907BF" w:rsidP="00A907BF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A907BF">
              <w:rPr>
                <w:rFonts w:ascii="Verdana" w:hAnsi="Verdana"/>
                <w:b/>
                <w:lang w:val="es-ES"/>
              </w:rPr>
              <w:t>SSC (Servicio de Salud Complementaria)</w:t>
            </w:r>
          </w:p>
          <w:p w14:paraId="5032B8C5" w14:textId="0B28B872" w:rsidR="008254F8" w:rsidRPr="008254F8" w:rsidRDefault="00A907BF" w:rsidP="00A907BF">
            <w:pPr>
              <w:jc w:val="center"/>
              <w:rPr>
                <w:b/>
                <w:lang w:val="es-ES"/>
              </w:rPr>
            </w:pPr>
            <w:r w:rsidRPr="008254F8">
              <w:rPr>
                <w:b/>
                <w:lang w:val="es-ES"/>
              </w:rPr>
              <w:t xml:space="preserve"> </w:t>
            </w:r>
          </w:p>
        </w:tc>
      </w:tr>
      <w:tr w:rsidR="008254F8" w14:paraId="26F57984" w14:textId="77777777" w:rsidTr="0076051C">
        <w:tc>
          <w:tcPr>
            <w:tcW w:w="8828" w:type="dxa"/>
          </w:tcPr>
          <w:p w14:paraId="76C6911F" w14:textId="77777777" w:rsidR="008254F8" w:rsidRDefault="008254F8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3ABA42E1" w14:textId="77777777" w:rsidR="008254F8" w:rsidRPr="00AE2538" w:rsidRDefault="008254F8" w:rsidP="008254F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16A48BE1" w14:textId="7AA16F98" w:rsidR="008254F8" w:rsidRPr="007E3037" w:rsidRDefault="008254F8" w:rsidP="00E8099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</w:t>
            </w:r>
            <w:r w:rsidR="00F239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a través de Encargada de Calidad, Norma González,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correo con fecha</w:t>
            </w:r>
            <w:r w:rsidR="00E8099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E80999" w:rsidRPr="00E80999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19-02-2024</w:t>
            </w:r>
            <w:r w:rsidR="00E8099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58980FA3" w14:textId="5D8C9818" w:rsidR="008254F8" w:rsidRPr="00E80999" w:rsidRDefault="008254F8" w:rsidP="00E8099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E80999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C</w:t>
            </w:r>
            <w:r w:rsidR="00E80999" w:rsidRPr="00E80999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onsultar sobre la formalidad de postulaci</w:t>
            </w:r>
            <w:r w:rsidR="00E80999" w:rsidRPr="00E80999">
              <w:rPr>
                <w:rFonts w:ascii="Verdana" w:hAnsi="Verdana" w:hint="cs"/>
                <w:color w:val="000000"/>
                <w:sz w:val="20"/>
                <w:szCs w:val="20"/>
                <w:lang w:val="es-MX"/>
              </w:rPr>
              <w:t>ó</w:t>
            </w:r>
            <w:r w:rsidR="00E80999" w:rsidRPr="00E80999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n de</w:t>
            </w:r>
            <w:r w:rsidR="00E80999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E80999" w:rsidRPr="00E80999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nuestra central de Esterilizaci</w:t>
            </w:r>
            <w:r w:rsidR="00E80999" w:rsidRPr="00E80999">
              <w:rPr>
                <w:rFonts w:ascii="Verdana" w:hAnsi="Verdana" w:hint="cs"/>
                <w:color w:val="000000"/>
                <w:sz w:val="20"/>
                <w:szCs w:val="20"/>
                <w:lang w:val="es-MX"/>
              </w:rPr>
              <w:t>ó</w:t>
            </w:r>
            <w:r w:rsidR="00E80999" w:rsidRPr="00E80999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n”. </w:t>
            </w:r>
          </w:p>
          <w:p w14:paraId="2F41CFA9" w14:textId="77777777" w:rsidR="00E80999" w:rsidRDefault="00E80999" w:rsidP="0076051C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14:paraId="5C9CD64D" w14:textId="6401AC74" w:rsidR="008254F8" w:rsidRPr="008514FB" w:rsidRDefault="008254F8" w:rsidP="0076051C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8514FB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del Prestador:</w:t>
            </w:r>
          </w:p>
          <w:p w14:paraId="6D5FBB11" w14:textId="74776A8F" w:rsidR="00E21AA8" w:rsidRDefault="00E21AA8" w:rsidP="00C74610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señala lo siguiente; “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 efectos legales la central de esterilización es parte de la empresa Servicios de Salud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omplementaria Spa RUT: 76.797.455-8, quien a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su vez posee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una droguería, las cuales funcionan de forma independiente y autónoma cada una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ellas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  <w:r w:rsidR="00C74610">
              <w:t xml:space="preserve"> “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Será necesario dividir estos rubros de forma notarial, para postular</w:t>
            </w:r>
            <w:r w:rsid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la</w:t>
            </w:r>
            <w:r w:rsid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central bajo el estándar de Prestadores Institucionales de Salud</w:t>
            </w:r>
            <w:r w:rsid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 la</w:t>
            </w:r>
            <w:r w:rsid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actividad de Esterilización, o basta con una declaración de</w:t>
            </w:r>
            <w:r w:rsid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diferentes giros dentro de una misma empresa</w:t>
            </w:r>
            <w:r w:rsid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 w:rsidR="00C74610"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243FF207" w14:textId="77777777" w:rsidR="00C74610" w:rsidRPr="00C74610" w:rsidRDefault="00C74610" w:rsidP="00C74610">
            <w:pPr>
              <w:pStyle w:val="Prrafodelista"/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55A5A85" w14:textId="653A3C12" w:rsidR="00E21AA8" w:rsidRPr="00E21AA8" w:rsidRDefault="00E21AA8" w:rsidP="00E21AA8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La Droguería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 otra área del negocio, con su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propia Dirección técnica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cuya dirección com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ercial es diferente a la Central de E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sterilización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(calle tranquillo bodega B y C respectivamente).</w:t>
            </w:r>
          </w:p>
          <w:p w14:paraId="1358B355" w14:textId="0AAB7BB4" w:rsidR="00E21AA8" w:rsidRPr="00E21AA8" w:rsidRDefault="00E21AA8" w:rsidP="00E21AA8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 relación a la cartera de servicios de la Droguería su giro corresponde a la venta de insumos y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1AA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medicamentos.</w:t>
            </w:r>
          </w:p>
          <w:p w14:paraId="16378FB8" w14:textId="6ED66153" w:rsidR="00E21AA8" w:rsidRPr="007E3037" w:rsidRDefault="00E21AA8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26C1003E" w14:textId="77777777" w:rsidR="008254F8" w:rsidRPr="00CD3210" w:rsidRDefault="008254F8" w:rsidP="0076051C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CD3210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complementarios:</w:t>
            </w:r>
          </w:p>
          <w:p w14:paraId="26517DF2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Buenos días, junto con saludar le escribo para consultar sobre la</w:t>
            </w:r>
          </w:p>
          <w:p w14:paraId="1F5970CD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formalidad de postulación de nuestra central de Esterilización.</w:t>
            </w:r>
          </w:p>
          <w:p w14:paraId="454931AD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 efectos legales la central de esterilización es parte de la</w:t>
            </w:r>
          </w:p>
          <w:p w14:paraId="2403A572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empresa</w:t>
            </w:r>
          </w:p>
          <w:p w14:paraId="3AEED9F6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Servicios de Salud complementaria Spa RUT: 76.797.455-8, quien a su</w:t>
            </w:r>
          </w:p>
          <w:p w14:paraId="782C7A25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vez</w:t>
            </w:r>
          </w:p>
          <w:p w14:paraId="5D56DE18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posee la misma central de esterilización y una droguería, las</w:t>
            </w:r>
          </w:p>
          <w:p w14:paraId="689313E9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cuales funcionan de forma independiente y autónoma cada una de</w:t>
            </w:r>
          </w:p>
          <w:p w14:paraId="6D6FBFA3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ellas.</w:t>
            </w:r>
          </w:p>
          <w:p w14:paraId="15D0A160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Le agradezco de antemano, su respuesta para iniciar la postulación.</w:t>
            </w:r>
          </w:p>
          <w:p w14:paraId="7FCB8F73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--</w:t>
            </w:r>
          </w:p>
          <w:p w14:paraId="3F4B3C18" w14:textId="77777777" w:rsidR="00C74610" w:rsidRPr="00C74610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--</w:t>
            </w:r>
          </w:p>
          <w:p w14:paraId="553303B1" w14:textId="444D2E60" w:rsidR="008254F8" w:rsidRDefault="00C74610" w:rsidP="00C7461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C746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[anexo</w:t>
            </w:r>
            <w:r w:rsidR="008254F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Autorización Sanitaria N°</w:t>
            </w:r>
            <w:r w:rsidR="00810213" w:rsidRPr="008102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230248404</w:t>
            </w:r>
            <w:r w:rsidR="008102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fechado 07-06-2023, que Autoriza la ampliación de campo de Laboratorio Clínico, y establece incorporación de una Sala de Esterilización</w:t>
            </w:r>
            <w:r w:rsidR="008254F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  <w:r w:rsidR="00810213"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21218DD8" w14:textId="77777777" w:rsidR="00C27756" w:rsidRDefault="00C27756" w:rsidP="00C27756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14:paraId="1F4B6A91" w14:textId="77777777" w:rsidR="00C27756" w:rsidRPr="00CD3210" w:rsidRDefault="00C27756" w:rsidP="00C27756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</w:t>
            </w:r>
            <w:r w:rsidRPr="00CD3210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:</w:t>
            </w:r>
          </w:p>
          <w:p w14:paraId="2B440103" w14:textId="77777777" w:rsidR="00C27756" w:rsidRPr="00C27756" w:rsidRDefault="00C27756" w:rsidP="00C2775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No se cuenta con Autorización Sanitaria referente a la Central de Esterilización.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6AE79CBD" w14:textId="77777777" w:rsidR="008254F8" w:rsidRPr="0025351A" w:rsidRDefault="008254F8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5274F7E5" w14:textId="77777777" w:rsidR="008254F8" w:rsidRPr="00810213" w:rsidRDefault="008254F8" w:rsidP="00810213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810213">
              <w:rPr>
                <w:rFonts w:ascii="Verdana" w:hAnsi="Verdana"/>
                <w:b/>
                <w:lang w:val="es-ES"/>
              </w:rPr>
              <w:t>Discusión</w:t>
            </w:r>
          </w:p>
          <w:p w14:paraId="6C56E222" w14:textId="77777777" w:rsidR="00173AE6" w:rsidRDefault="00173AE6" w:rsidP="00173A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la AS que envían de la SEREMI es del Laboratorio Clínico</w:t>
            </w:r>
            <w:r w:rsidR="008102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no de la Central de Esterilización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5C2E194D" w14:textId="77777777" w:rsidR="00173AE6" w:rsidRPr="00173AE6" w:rsidRDefault="00173AE6" w:rsidP="00173A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G: El centro de esterilización presta servicios a toda la comuna.</w:t>
            </w:r>
          </w:p>
          <w:p w14:paraId="6F8D8EFD" w14:textId="77777777" w:rsidR="008254F8" w:rsidRPr="0025351A" w:rsidRDefault="008254F8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24B36EF5" w14:textId="77777777" w:rsidR="008254F8" w:rsidRPr="000A4E90" w:rsidRDefault="008254F8" w:rsidP="008254F8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12B467FA" w14:textId="77777777" w:rsidR="00A4137E" w:rsidRPr="00A4137E" w:rsidRDefault="00A4137E" w:rsidP="00A4137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 acuerdo con los antecedentes, el comité </w:t>
            </w:r>
            <w:r w:rsid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indica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que se debe regularizar la</w:t>
            </w:r>
            <w:r w:rsid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</w:t>
            </w:r>
            <w:r w:rsid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utorizaciones sanitarias de la Sala de 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sterilización, adjuntando una </w:t>
            </w:r>
            <w:r w:rsidRPr="005859B2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autorizaci</w:t>
            </w:r>
            <w:r w:rsidR="005859B2" w:rsidRPr="005859B2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ón de </w:t>
            </w:r>
            <w:r w:rsidRPr="005859B2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autoclave y de operador</w:t>
            </w:r>
            <w:r w:rsidR="00C2775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  <w:r w:rsidR="00C27756" w:rsidRP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 esta manera, se </w:t>
            </w:r>
            <w:r w:rsidR="00842E2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podrán </w:t>
            </w:r>
            <w:r w:rsidR="00C27756" w:rsidRP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considerar</w:t>
            </w:r>
            <w:r w:rsidR="00842E2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C27756" w:rsidRP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por cumplidos los requerimientos para realizar una Solicitud de Acreditación y evaluarse por separado del Laboratorio Clínico</w:t>
            </w:r>
            <w:r w:rsidR="00C2775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1E726D02" w14:textId="77777777" w:rsidR="00C27756" w:rsidRDefault="00C27756" w:rsidP="00810213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  <w:p w14:paraId="617ED841" w14:textId="49BEE14E" w:rsidR="00CC652E" w:rsidRDefault="00CC652E" w:rsidP="00CC652E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i/>
                <w:lang w:val="es-ES"/>
              </w:rPr>
            </w:pPr>
            <w:r>
              <w:rPr>
                <w:rFonts w:ascii="Verdana" w:hAnsi="Verdana"/>
                <w:b/>
                <w:i/>
                <w:lang w:val="es-ES"/>
              </w:rPr>
              <w:t>**</w:t>
            </w:r>
            <w:r w:rsidRPr="00083A94">
              <w:rPr>
                <w:rFonts w:ascii="Verdana" w:hAnsi="Verdana"/>
                <w:b/>
                <w:i/>
                <w:lang w:val="es-ES"/>
              </w:rPr>
              <w:t xml:space="preserve">Actualización </w:t>
            </w:r>
            <w:r>
              <w:rPr>
                <w:rFonts w:ascii="Verdana" w:hAnsi="Verdana"/>
                <w:b/>
                <w:i/>
                <w:lang w:val="es-ES"/>
              </w:rPr>
              <w:t>22-08-2023:</w:t>
            </w:r>
          </w:p>
          <w:p w14:paraId="62A422F3" w14:textId="591C9EEE" w:rsidR="00CC652E" w:rsidRDefault="00CC652E" w:rsidP="003D77E8">
            <w:pPr>
              <w:pStyle w:val="Prrafodelista"/>
              <w:spacing w:line="276" w:lineRule="auto"/>
              <w:ind w:left="306" w:firstLine="425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 Maregatti solicita documentación de Autorizaciones Sanitarias, y prestador envía Oficio N°19 /2015, N°18 /2015 y N°50 /2019, sobre número de registro de equipo, junto a 5 Certificados de Competencia de Operador de Autoclave, de la SEREMI de Salud Región de Antofagasta.</w:t>
            </w:r>
          </w:p>
          <w:p w14:paraId="3A0A0546" w14:textId="25F5E3C9" w:rsidR="00CC652E" w:rsidRDefault="00CC652E" w:rsidP="003D77E8">
            <w:pPr>
              <w:pStyle w:val="Prrafodelista"/>
              <w:spacing w:line="276" w:lineRule="auto"/>
              <w:ind w:left="306" w:firstLine="425"/>
              <w:jc w:val="both"/>
              <w:rPr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Por tanto, </w:t>
            </w:r>
            <w:r w:rsidR="003D77E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este Comité de Pronunciamiento concluye que se dan por cumplidos los requerimientos para realizar la Solicitud de Acreditación del prestador Centro de Esterilización -Sarita Núñez.</w:t>
            </w:r>
          </w:p>
          <w:p w14:paraId="2E05936D" w14:textId="78A81114" w:rsidR="00CC652E" w:rsidRPr="00A80239" w:rsidRDefault="00CC652E" w:rsidP="00810213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32438A48" w14:textId="3E415103" w:rsidR="00D37EC4" w:rsidRDefault="00D37E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11C3" w14:paraId="56EFFD90" w14:textId="77777777" w:rsidTr="001B6DA2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641CB103" w14:textId="77777777" w:rsidR="007C11C3" w:rsidRDefault="001B6DA2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7C11C3" w:rsidRPr="001F02F6">
              <w:rPr>
                <w:b/>
                <w:lang w:val="es-ES"/>
              </w:rPr>
              <w:t xml:space="preserve">.- </w:t>
            </w:r>
            <w:r w:rsidR="007C11C3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7C11C3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3BBFBD85" w14:textId="77777777" w:rsidR="007C11C3" w:rsidRDefault="007C11C3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45D673B4" w14:textId="77777777" w:rsidR="007C11C3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CESFAM Pudahuel Estrella</w:t>
            </w:r>
          </w:p>
          <w:p w14:paraId="4F2198CE" w14:textId="77777777" w:rsidR="007C11C3" w:rsidRPr="008254F8" w:rsidRDefault="007C11C3" w:rsidP="0076051C">
            <w:pPr>
              <w:jc w:val="center"/>
              <w:rPr>
                <w:b/>
                <w:lang w:val="es-ES"/>
              </w:rPr>
            </w:pPr>
          </w:p>
        </w:tc>
      </w:tr>
      <w:tr w:rsidR="007C11C3" w14:paraId="641126DD" w14:textId="77777777" w:rsidTr="0076051C">
        <w:tc>
          <w:tcPr>
            <w:tcW w:w="8828" w:type="dxa"/>
          </w:tcPr>
          <w:p w14:paraId="4FDF5846" w14:textId="77777777" w:rsidR="007C11C3" w:rsidRDefault="007C11C3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464A62E6" w14:textId="77777777" w:rsidR="007C11C3" w:rsidRPr="00AE2538" w:rsidRDefault="007C11C3" w:rsidP="001B6DA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2EC0F9DB" w14:textId="77777777" w:rsidR="007C11C3" w:rsidRPr="007E3037" w:rsidRDefault="007C11C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</w:t>
            </w:r>
            <w:r w:rsidR="00D37EC4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a través de Encargada de Calidad, Rosa María Alonso,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correo 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D37EC4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10-08-2023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C3E1A67" w14:textId="1BCE0708" w:rsidR="007C11C3" w:rsidRPr="0025351A" w:rsidRDefault="007C11C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173AE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Se acreditan en conjunto</w:t>
            </w:r>
            <w:r w:rsidR="00BE2AE4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o por separado</w:t>
            </w:r>
            <w:r w:rsidR="00173AE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CESFAM</w:t>
            </w:r>
            <w:r w:rsidR="00BE2AE4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Pudahuel Estrella</w:t>
            </w:r>
            <w:r w:rsidR="00EE054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,</w:t>
            </w:r>
            <w:r w:rsidR="00173AE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con Centro de Rehabilitación</w:t>
            </w:r>
            <w:r w:rsidR="00D37EC4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Pudahuel Norte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587C513" w14:textId="77777777" w:rsidR="007C11C3" w:rsidRDefault="007C11C3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4A033B5" w14:textId="77777777" w:rsidR="007C11C3" w:rsidRPr="008514FB" w:rsidRDefault="007C11C3" w:rsidP="0076051C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8514FB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del Prestador:</w:t>
            </w:r>
          </w:p>
          <w:p w14:paraId="00EC7D60" w14:textId="77777777" w:rsidR="007C11C3" w:rsidRDefault="007C11C3" w:rsidP="00294B60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Dirección del Prestador</w:t>
            </w:r>
            <w:r w:rsid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CESFAM Pudahuel Estrella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: </w:t>
            </w:r>
            <w:r w:rsidR="00294B60"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Avenida San Francisco N°8698, Pudahuel</w:t>
            </w:r>
          </w:p>
          <w:p w14:paraId="0B927E75" w14:textId="77777777" w:rsidR="00294B60" w:rsidRPr="00294B60" w:rsidRDefault="00294B60" w:rsidP="0076051C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Dirección Centro Comunitario de Rehabilitación: Avenida Federico Errázuriz N°921, dentro de las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dependencias de la Piscina Municipal del complejo deportivo Alamiro Correa de Pudahuel</w:t>
            </w:r>
          </w:p>
          <w:p w14:paraId="0E09F2EC" w14:textId="77777777" w:rsidR="007C11C3" w:rsidRPr="007E3037" w:rsidRDefault="007C11C3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2EB9115A" w14:textId="77777777" w:rsidR="007C11C3" w:rsidRPr="007E3037" w:rsidRDefault="007C11C3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0CDB8214" w14:textId="77777777" w:rsidR="00255A77" w:rsidRPr="00D37EC4" w:rsidRDefault="00255A77" w:rsidP="00D37EC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Centro Comunitario de Rehabilitación brinda servicios a CESFAM Pudahuel Estrella y CESFAM Cardenal Silva Henríquez</w:t>
            </w:r>
            <w:r w:rsidR="00D37EC4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. </w:t>
            </w:r>
            <w:r w:rsidR="00D37EC4" w:rsidRPr="00D37EC4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Su dependencia administrativa y de gestión clínica corresponde al CESFAM Pudahuel Estrella.</w:t>
            </w:r>
          </w:p>
          <w:p w14:paraId="5C19E2F6" w14:textId="06A00954" w:rsidR="00D37EC4" w:rsidRPr="00294B60" w:rsidRDefault="00D37EC4" w:rsidP="00D37EC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173AE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El Centro </w:t>
            </w:r>
            <w:r w:rsidR="00FE623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</w:t>
            </w:r>
            <w:r w:rsidRPr="00173AE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omunitario de </w:t>
            </w:r>
            <w:r w:rsidR="00FE623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R</w:t>
            </w:r>
            <w:r w:rsidRPr="00173AE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ehabilitación Pudahuel Norte no tiene resolución de </w:t>
            </w:r>
            <w:r w:rsidR="00EE054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</w:t>
            </w:r>
            <w:r w:rsidRPr="00173AE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utorización </w:t>
            </w:r>
            <w:r w:rsidR="00EE054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S</w:t>
            </w:r>
            <w:r w:rsidRPr="00173AE6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anitaria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s</w:t>
            </w:r>
            <w:r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 encuentra en trámite en SEREMI Metropolitana.</w:t>
            </w:r>
          </w:p>
          <w:p w14:paraId="6824E792" w14:textId="0C4A9608" w:rsidR="00255A77" w:rsidRPr="00294B60" w:rsidRDefault="00255A77" w:rsidP="00255A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Para el proceso de acreditación, el CESFAM Pudahuel Estrella está en etapa inicial, debido a ello surge la duda si el </w:t>
            </w:r>
            <w:r w:rsidR="00FE623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</w:t>
            </w:r>
            <w:r w:rsidRPr="00294B6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entro </w:t>
            </w:r>
            <w:r w:rsidR="00FE623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</w:t>
            </w:r>
            <w:r w:rsidRPr="00294B6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omunitario de </w:t>
            </w:r>
            <w:r w:rsidR="00FE623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R</w:t>
            </w:r>
            <w:r w:rsidRPr="00294B6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ehabilitación Pudahuel Norte debe acreditarse como punto de verificación APK del CESFAM</w:t>
            </w:r>
            <w:r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Pudahuel Estrella o si debe acreditarse como centro independiente.</w:t>
            </w:r>
          </w:p>
          <w:p w14:paraId="6AD4B948" w14:textId="77777777" w:rsidR="00255A77" w:rsidRDefault="00255A77" w:rsidP="00255A77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Credenciales</w:t>
            </w:r>
            <w:r w:rsidR="0012586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ambos prestadores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es la misma, ambas informan CESFAM Pudahuel Estrella</w:t>
            </w:r>
            <w:r w:rsidRPr="00294B6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7DD4F8E9" w14:textId="77777777" w:rsidR="007C11C3" w:rsidRPr="0025351A" w:rsidRDefault="007C11C3" w:rsidP="00125862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6E5E094A" w14:textId="77777777" w:rsidR="007C11C3" w:rsidRPr="00125862" w:rsidRDefault="007C11C3" w:rsidP="0012586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125862">
              <w:rPr>
                <w:rFonts w:ascii="Verdana" w:hAnsi="Verdana"/>
                <w:b/>
                <w:lang w:val="es-ES"/>
              </w:rPr>
              <w:t>Discusión</w:t>
            </w:r>
          </w:p>
          <w:p w14:paraId="28974575" w14:textId="77777777" w:rsidR="007C11C3" w:rsidRDefault="00173AE6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considerando que depende administr</w:t>
            </w:r>
            <w:r w:rsidR="0012586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ativamente del CESFAM Pudahuel 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strella, se toma como PV de es</w:t>
            </w:r>
            <w:r w:rsidR="0012586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</w:t>
            </w:r>
            <w:r w:rsidR="0012586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último prestador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y sería compra de servicios para el CESFAM</w:t>
            </w:r>
            <w:r w:rsidR="00D0598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Cardenal Raúl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Silva Henríquez.</w:t>
            </w:r>
          </w:p>
          <w:p w14:paraId="4E5070CB" w14:textId="77777777" w:rsidR="00173AE6" w:rsidRPr="00125862" w:rsidRDefault="00173AE6" w:rsidP="0012586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Todos de acuerdo.</w:t>
            </w:r>
          </w:p>
          <w:p w14:paraId="7F040D09" w14:textId="77777777" w:rsidR="007C11C3" w:rsidRPr="0025351A" w:rsidRDefault="007C11C3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597504AF" w14:textId="77777777" w:rsidR="007C11C3" w:rsidRPr="00D05988" w:rsidRDefault="007C11C3" w:rsidP="00D0598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7B0751EE" w14:textId="35744FE4" w:rsidR="00D05988" w:rsidRDefault="00D05988" w:rsidP="0012586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ntes aportados por el prestador, el presente Comité </w:t>
            </w:r>
            <w:r w:rsidR="003D77E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acuerda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que el Centro Comunitario de Rehabilitación Pudahuel Norte debe presentarse como </w:t>
            </w:r>
            <w:r w:rsidRPr="00D0598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Punto de Verificación “</w:t>
            </w:r>
            <w:r w:rsidRPr="00D05988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APK</w:t>
            </w:r>
            <w:r w:rsidRPr="00D0598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842E2B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del Prestador CESFAM Pudahuel Estrella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considerando la dependencia administrativa. En tanto, respecto a la relación con el CESFAM Raúl Silva Henríquez, se considera como una compra de servicios a terceros.</w:t>
            </w:r>
          </w:p>
          <w:p w14:paraId="67CF26C1" w14:textId="77777777" w:rsidR="003D77E8" w:rsidRDefault="003D77E8" w:rsidP="003D77E8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7941957F" w14:textId="1E596D9F" w:rsidR="003D77E8" w:rsidRPr="00FC4813" w:rsidRDefault="003D77E8" w:rsidP="003D77E8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</w:tc>
      </w:tr>
      <w:tr w:rsidR="007C11C3" w14:paraId="0587F997" w14:textId="77777777" w:rsidTr="001B6DA2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010CE4B3" w14:textId="77777777" w:rsidR="007C11C3" w:rsidRDefault="001B6DA2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7C11C3" w:rsidRPr="001F02F6">
              <w:rPr>
                <w:b/>
                <w:lang w:val="es-ES"/>
              </w:rPr>
              <w:t xml:space="preserve">.- </w:t>
            </w:r>
            <w:r w:rsidR="007C11C3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7C11C3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66AE5688" w14:textId="77777777" w:rsidR="007C11C3" w:rsidRDefault="007C11C3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493A7F64" w14:textId="77777777" w:rsidR="007C11C3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Clínica BUPA Antofagasta</w:t>
            </w:r>
          </w:p>
          <w:p w14:paraId="6435F86A" w14:textId="77777777" w:rsidR="007C11C3" w:rsidRPr="008254F8" w:rsidRDefault="007C11C3" w:rsidP="0076051C">
            <w:pPr>
              <w:jc w:val="center"/>
              <w:rPr>
                <w:b/>
                <w:lang w:val="es-ES"/>
              </w:rPr>
            </w:pPr>
          </w:p>
        </w:tc>
      </w:tr>
      <w:tr w:rsidR="007C11C3" w14:paraId="6910AD19" w14:textId="77777777" w:rsidTr="0076051C">
        <w:tc>
          <w:tcPr>
            <w:tcW w:w="8828" w:type="dxa"/>
          </w:tcPr>
          <w:p w14:paraId="4C7ECBBA" w14:textId="77777777" w:rsidR="007C11C3" w:rsidRDefault="007C11C3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375A8F6A" w14:textId="77777777" w:rsidR="007C11C3" w:rsidRPr="00AE2538" w:rsidRDefault="007C11C3" w:rsidP="001B6DA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283C9E1D" w14:textId="7B97F079" w:rsidR="007C11C3" w:rsidRPr="007E3037" w:rsidRDefault="007C11C3" w:rsidP="00E7359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 través de 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la </w:t>
            </w:r>
            <w:r w:rsidR="00E73591" w:rsidRP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Subgerent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</w:t>
            </w:r>
            <w:r w:rsidR="00E73591" w:rsidRP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Calidad y Seguridad Asistencial Segmento Clínicas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Denisse Gómez,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correo 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electrónico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13-08-2023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88A98C0" w14:textId="77777777" w:rsidR="007C11C3" w:rsidRPr="0025351A" w:rsidRDefault="007C11C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A21250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Pronunciamiento respecto a consultas médicas privadas en edificio de Clínica BUPA Antofagasta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812CBE7" w14:textId="77777777" w:rsidR="007C11C3" w:rsidRDefault="007C11C3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442521B4" w14:textId="77777777" w:rsidR="007C11C3" w:rsidRPr="008514FB" w:rsidRDefault="007C11C3" w:rsidP="0076051C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8514FB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del Prestador:</w:t>
            </w:r>
          </w:p>
          <w:p w14:paraId="5F8AC67D" w14:textId="77777777" w:rsidR="007C11C3" w:rsidRDefault="007C11C3" w:rsidP="0076051C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Dirección del Prestador: </w:t>
            </w:r>
            <w:r w:rsid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Manuel Antonio Matta N°1868, Antofagasta</w:t>
            </w:r>
          </w:p>
          <w:p w14:paraId="69ED89EA" w14:textId="77777777" w:rsidR="007C11C3" w:rsidRPr="007E3037" w:rsidRDefault="007C11C3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58D0D469" w14:textId="77777777" w:rsidR="007C11C3" w:rsidRPr="007E3037" w:rsidRDefault="007C11C3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5E71AA64" w14:textId="77777777" w:rsidR="00173AE6" w:rsidRDefault="00E73591" w:rsidP="00A2125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Cuentan con consultas médicas </w:t>
            </w:r>
            <w:r w:rsid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diferentes propietarios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que no son parte de BUPA Antofagasta</w:t>
            </w:r>
            <w:r w:rsid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49A2ADE5" w14:textId="77777777" w:rsidR="00173AE6" w:rsidRDefault="00173AE6" w:rsidP="00A2125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Clínica BUPA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Antofagasta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piso 1-6 (en 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el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5to </w:t>
            </w:r>
            <w:r w:rsidR="00E7359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piso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tienen 3 oficinas, de consultas médicas)</w:t>
            </w:r>
          </w:p>
          <w:p w14:paraId="00F615CB" w14:textId="77777777" w:rsidR="00173AE6" w:rsidRPr="00173AE6" w:rsidRDefault="00173AE6" w:rsidP="00173A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Pisos 5 -</w:t>
            </w: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11: distintos tipos de oficinas y consultas con diferentes propietarios</w:t>
            </w:r>
          </w:p>
          <w:p w14:paraId="7BAEB9ED" w14:textId="6D7C6AB1" w:rsidR="00173AE6" w:rsidRPr="00173AE6" w:rsidRDefault="00173AE6" w:rsidP="00173AE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Clínica Bupa Antofagasta arrienda las oficinas 501-502 y 503 para consulta</w:t>
            </w:r>
            <w:r w:rsid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neurología y traumatología</w:t>
            </w:r>
            <w:r w:rsid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que son incluidas dentro del proceso de acreditación</w:t>
            </w: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. </w:t>
            </w:r>
            <w:r w:rsid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Mientras que se cuenta con o</w:t>
            </w: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f</w:t>
            </w:r>
            <w:r w:rsid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icina</w:t>
            </w: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504 para GES-CAEC, </w:t>
            </w:r>
            <w:r w:rsidRP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of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icinas</w:t>
            </w:r>
            <w:r w:rsidRP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1106 y 1107</w:t>
            </w:r>
            <w:r w:rsidRPr="00173AE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para IAAS, Calidad, dirección médica y servicio al cliente.</w:t>
            </w:r>
          </w:p>
          <w:p w14:paraId="791FA73E" w14:textId="77777777" w:rsidR="00247812" w:rsidRDefault="00A21250" w:rsidP="0024781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Han hecho intentos para que las otras consultas médicas del mismo edificio, se incorporen al proceso</w:t>
            </w:r>
            <w:r w:rsidR="0024781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sin éxito.</w:t>
            </w:r>
          </w:p>
          <w:p w14:paraId="4E5FDB5A" w14:textId="77777777" w:rsidR="00A21250" w:rsidRPr="00247812" w:rsidRDefault="00247812" w:rsidP="0024781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 cuanto a la señal</w:t>
            </w:r>
            <w:r w:rsidR="00A21250"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ética de 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las </w:t>
            </w:r>
            <w:r w:rsidR="00A21250"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consultas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externas</w:t>
            </w:r>
            <w:r w:rsidR="00A21250"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están</w:t>
            </w:r>
            <w:r w:rsidR="00A21250"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7E2D48"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todas en diversos formatos</w:t>
            </w:r>
            <w:r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4E6EDFD7" w14:textId="77777777" w:rsidR="007C11C3" w:rsidRPr="0025351A" w:rsidRDefault="007C11C3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0E8E1446" w14:textId="77777777" w:rsidR="007C11C3" w:rsidRPr="00247812" w:rsidRDefault="007C11C3" w:rsidP="00247812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247812">
              <w:rPr>
                <w:rFonts w:ascii="Verdana" w:hAnsi="Verdana"/>
                <w:b/>
                <w:lang w:val="es-ES"/>
              </w:rPr>
              <w:t>Discusión</w:t>
            </w:r>
          </w:p>
          <w:p w14:paraId="7BAC7ABF" w14:textId="5BE8C1D6" w:rsidR="007C11C3" w:rsidRDefault="00173AE6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B: 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n el caso de otros 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entros, se han mandado antecedentes de que se ha intentado instaurar la calidad y acreditación con los propietarios. En el caso de clínica el Maule que </w:t>
            </w:r>
            <w:r w:rsidR="00EE0546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presentaron antecedentes poco</w:t>
            </w:r>
            <w:r w:rsidR="004234B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claros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</w:t>
            </w:r>
            <w:r w:rsidR="004234B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tanto que finalmente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cerró. </w:t>
            </w:r>
            <w:r w:rsidR="0050684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También se hizo un pronunciamiento similar de BUPA San José de Arica, 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pero</w:t>
            </w:r>
            <w:r w:rsidR="0050684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hizo cambio de color de puertas, distinción de las consultas médicas externas.</w:t>
            </w:r>
          </w:p>
          <w:p w14:paraId="22EDEFDE" w14:textId="0D17403A" w:rsidR="00506849" w:rsidRPr="007E2D48" w:rsidRDefault="00506849" w:rsidP="007E2D4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J: 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Creo que la m</w:t>
            </w:r>
            <w:r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ayor complicación es 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piso 5 donde se </w:t>
            </w:r>
            <w:r w:rsidR="00490A06"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comparten</w:t>
            </w:r>
            <w:r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los 2, pero en el 11 no van los usuarios. Se evalúa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pero es </w:t>
            </w:r>
            <w:r w:rsid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más </w:t>
            </w:r>
            <w:r w:rsidRPr="007E2D4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crítico el 5to por la atención usuaria.</w:t>
            </w:r>
          </w:p>
          <w:p w14:paraId="1D17E281" w14:textId="0B6128A7" w:rsidR="00506849" w:rsidRDefault="007E2D48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E</w:t>
            </w:r>
            <w:r w:rsidR="0050684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n el caso de Arica se resolvió que podían ir aparte. Al menos </w:t>
            </w:r>
            <w:r w:rsidR="004234B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realicen el esfuerzo, y envíen los respaldos correspondientes</w:t>
            </w:r>
            <w:r w:rsidR="0050684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85933F3" w14:textId="77777777" w:rsidR="00FC4813" w:rsidRPr="0025351A" w:rsidRDefault="00FC4813" w:rsidP="00FC4813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512AB6E3" w14:textId="77777777" w:rsidR="007C11C3" w:rsidRPr="000A4E90" w:rsidRDefault="007C11C3" w:rsidP="001B6DA2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6EB6F27C" w14:textId="77777777" w:rsidR="007C11C3" w:rsidRPr="005911DC" w:rsidRDefault="00BC7274" w:rsidP="005911D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ntes aportados por el prestador</w:t>
            </w:r>
            <w:r w:rsidR="005911DC" w:rsidRPr="005911DC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quedará </w:t>
            </w:r>
            <w:r w:rsidR="005911DC" w:rsidRPr="005911DC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pendiente respuesta de comité</w:t>
            </w:r>
            <w:r w:rsidR="005911DC" w:rsidRPr="005911DC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ya que s</w:t>
            </w:r>
            <w:r w:rsidR="00506849" w:rsidRPr="005911DC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 solicitarán más antecedentes respecto si se han intentado incorporar al proceso de acreditación.</w:t>
            </w:r>
          </w:p>
          <w:p w14:paraId="7B817EF2" w14:textId="77777777" w:rsidR="00506849" w:rsidRPr="00E21C8B" w:rsidRDefault="0024781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 caso de tener respaldos de intentos de incorporación al Proceso de Acreditación fallidos con los propietarios de consultas médicas, se replicará lo indicado en pronunciamiento de Bupa Arica</w:t>
            </w:r>
            <w:r w:rsidR="0050684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1F00C84" w14:textId="77777777" w:rsidR="007C11C3" w:rsidRDefault="007C11C3" w:rsidP="00247812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  <w:p w14:paraId="611CEE81" w14:textId="77777777" w:rsidR="005911DC" w:rsidRPr="005911DC" w:rsidRDefault="005911DC" w:rsidP="005911D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i/>
                <w:lang w:val="es-ES"/>
              </w:rPr>
            </w:pPr>
            <w:r w:rsidRPr="005911DC">
              <w:rPr>
                <w:rFonts w:ascii="Verdana" w:hAnsi="Verdana"/>
                <w:b/>
                <w:i/>
                <w:lang w:val="es-ES"/>
              </w:rPr>
              <w:t>**Actualización 21-08-2023:</w:t>
            </w:r>
          </w:p>
          <w:p w14:paraId="2DF6C0CD" w14:textId="6A759531" w:rsidR="005911DC" w:rsidRDefault="005911DC" w:rsidP="00DE1DD7">
            <w:pPr>
              <w:spacing w:line="276" w:lineRule="auto"/>
              <w:ind w:firstLine="731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</w:t>
            </w:r>
            <w:r w:rsidR="00CC652E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Maregatti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realiza búsqueda de pronunciamiento de Clínica San José de Arica, propiedad de Bupa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Chile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donde </w:t>
            </w:r>
            <w:r w:rsid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 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 </w:t>
            </w:r>
            <w:r w:rsid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ORD. IP N° 1827 </w:t>
            </w:r>
            <w:r w:rsidR="00FE62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</w:t>
            </w:r>
            <w:r w:rsid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29-03-2019,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se indica que </w:t>
            </w:r>
            <w:r w:rsidRPr="00DE1DD7">
              <w:rPr>
                <w:rFonts w:ascii="Verdana" w:hAnsi="Verdana"/>
                <w:i/>
                <w:color w:val="000000"/>
                <w:sz w:val="20"/>
                <w:szCs w:val="20"/>
                <w:lang w:val="es-ES"/>
              </w:rPr>
              <w:t>deben presentarse por separado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las Consultas Médicas y del Centro de Imagenología.</w:t>
            </w:r>
          </w:p>
          <w:p w14:paraId="6E4F4E90" w14:textId="77777777" w:rsidR="005911DC" w:rsidRPr="00DE1DD7" w:rsidRDefault="00DE1DD7" w:rsidP="00DE1DD7">
            <w:pPr>
              <w:pStyle w:val="Prrafodelista"/>
              <w:spacing w:line="276" w:lineRule="auto"/>
              <w:ind w:left="0" w:firstLine="731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 tanto, tam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bién se adjunta ORD. IP N°8434 /2020 de Clínica Bupa Antofagasta, donde se le indica a dicho prestador que deben presentarse por separado de los otros prestadores con que comparten instalaciones, al igual que el proceso anterior, teniendo en consideración la clara identificación de los recintos y/o áreas clínicas que correspondan al prestador.</w:t>
            </w:r>
          </w:p>
          <w:p w14:paraId="7385DF33" w14:textId="77777777" w:rsidR="00247812" w:rsidRDefault="00247812" w:rsidP="00247812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  <w:p w14:paraId="71D08F27" w14:textId="77777777" w:rsidR="00DE1DD7" w:rsidRPr="00A80239" w:rsidRDefault="00DE1DD7" w:rsidP="00247812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</w:tc>
      </w:tr>
      <w:tr w:rsidR="007C11C3" w14:paraId="16134120" w14:textId="77777777" w:rsidTr="001B6DA2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FCD8182" w14:textId="77777777" w:rsidR="007C11C3" w:rsidRDefault="001B6DA2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  <w:r w:rsidR="007C11C3" w:rsidRPr="001F02F6">
              <w:rPr>
                <w:b/>
                <w:lang w:val="es-ES"/>
              </w:rPr>
              <w:t xml:space="preserve">.- </w:t>
            </w:r>
            <w:r w:rsidR="007C11C3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7C11C3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49EE2182" w14:textId="77777777" w:rsidR="007C11C3" w:rsidRDefault="007C11C3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4F88446E" w14:textId="77777777" w:rsidR="007C11C3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 xml:space="preserve">Clínica de Especialidades Oftalmológicas </w:t>
            </w:r>
          </w:p>
          <w:p w14:paraId="39B5FF63" w14:textId="77777777" w:rsidR="007C11C3" w:rsidRPr="008254F8" w:rsidRDefault="007C11C3" w:rsidP="0076051C">
            <w:pPr>
              <w:jc w:val="center"/>
              <w:rPr>
                <w:b/>
                <w:lang w:val="es-ES"/>
              </w:rPr>
            </w:pPr>
          </w:p>
        </w:tc>
      </w:tr>
      <w:tr w:rsidR="007C11C3" w14:paraId="359FDAF3" w14:textId="77777777" w:rsidTr="0076051C">
        <w:tc>
          <w:tcPr>
            <w:tcW w:w="8828" w:type="dxa"/>
          </w:tcPr>
          <w:p w14:paraId="7BB61906" w14:textId="77777777" w:rsidR="007C11C3" w:rsidRDefault="007C11C3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13EB086C" w14:textId="77777777" w:rsidR="007C11C3" w:rsidRPr="00AE2538" w:rsidRDefault="007C11C3" w:rsidP="001B6DA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3AAED9D9" w14:textId="77777777" w:rsidR="007C11C3" w:rsidRPr="007E3037" w:rsidRDefault="007C11C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</w:t>
            </w:r>
            <w:r w:rsidR="00391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 través de Enfermera Coordinadora, Marcela Meza Contreras,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correo</w:t>
            </w:r>
            <w:r w:rsidR="00391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electrónico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391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10-01-2023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60E81FAA" w14:textId="77777777" w:rsidR="007C11C3" w:rsidRPr="0025351A" w:rsidRDefault="007C11C3" w:rsidP="00A2125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A21250" w:rsidRPr="00A21250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Solicita pronunciamiento para poder acreditar como Centro independiente de Intersalud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4413A1B0" w14:textId="77777777" w:rsidR="007C11C3" w:rsidRPr="007E3037" w:rsidRDefault="007C11C3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402EAA1D" w14:textId="77777777" w:rsidR="007C11C3" w:rsidRPr="009A7E0A" w:rsidRDefault="007C11C3" w:rsidP="009A7E0A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5940F7D2" w14:textId="77777777" w:rsidR="007C11C3" w:rsidRDefault="00A21250" w:rsidP="00A2125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Solicita pronunciamiento para poder acreditar como </w:t>
            </w:r>
            <w:r w:rsidRPr="00F9601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Centro independiente de Intersalud</w:t>
            </w: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; edificio de consultas ubicado en el mismo lugar que Centro de Especialidades Oftalmológicas.</w:t>
            </w:r>
          </w:p>
          <w:p w14:paraId="2C701299" w14:textId="77777777" w:rsidR="00F96010" w:rsidRDefault="00F96010" w:rsidP="00A2125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Centro Intersalud tienen </w:t>
            </w:r>
            <w:r w:rsidR="008171B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diferentes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propietarios.</w:t>
            </w:r>
          </w:p>
          <w:p w14:paraId="62865338" w14:textId="77777777" w:rsidR="00842E2B" w:rsidRDefault="00A21250" w:rsidP="00842E2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9601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CEOFT ocupa el 2° piso módulo D del edificio de Intersalud</w:t>
            </w: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 El centro oftalmológico es propiedad de la Sociedad de Servic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ios Oftalmológicos Integrales</w:t>
            </w:r>
            <w:r w:rsidR="00842E2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. </w:t>
            </w:r>
            <w:r w:rsidR="00842E2B"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La dependencia técnica y administrativa del CEOFT es totalment</w:t>
            </w:r>
            <w:r w:rsidR="00842E2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 independiente a la de Intersalud.</w:t>
            </w:r>
          </w:p>
          <w:p w14:paraId="56336ACD" w14:textId="77777777" w:rsidR="00F96010" w:rsidRDefault="00A21250" w:rsidP="00A2125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F9601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El acceso principal del edificio es igual para ambos prestadores</w:t>
            </w: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sin embargo, el sector donde está el </w:t>
            </w:r>
            <w:r w:rsidRPr="00F9601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CEOFT está claramente identificado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y señalizado.</w:t>
            </w:r>
          </w:p>
          <w:p w14:paraId="0D95240D" w14:textId="77777777" w:rsidR="00FC4813" w:rsidRPr="00FC4813" w:rsidRDefault="00A21250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Los protocolos de CEOFT son elaborados individualmente, solo se coordina con </w:t>
            </w:r>
            <w:r w:rsidRPr="00F96010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Intersalud para mantención de infraestructura y vías de evacuación del edificio</w:t>
            </w:r>
            <w:r w:rsidRPr="00A2125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2D94B794" w14:textId="77777777" w:rsidR="00FC4813" w:rsidRPr="00CD3210" w:rsidRDefault="00FC4813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D536CBA" w14:textId="77777777" w:rsidR="007C11C3" w:rsidRDefault="007C11C3" w:rsidP="00842E2B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842E2B">
              <w:rPr>
                <w:rFonts w:ascii="Verdana" w:hAnsi="Verdana"/>
                <w:b/>
                <w:lang w:val="es-ES"/>
              </w:rPr>
              <w:t>Discusión</w:t>
            </w:r>
          </w:p>
          <w:p w14:paraId="447EEBBE" w14:textId="77777777" w:rsidR="007C11C3" w:rsidRDefault="00842E2B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I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mportante echar un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 mirada al pronunciamiento de I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ntersalud.</w:t>
            </w:r>
          </w:p>
          <w:p w14:paraId="5426BF80" w14:textId="77777777" w:rsidR="00F96010" w:rsidRDefault="00842E2B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G: A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dem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ás de mirar el pronunciamiento I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ntersalud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van por separado.</w:t>
            </w:r>
          </w:p>
          <w:p w14:paraId="6D8D656B" w14:textId="77777777" w:rsidR="009A7E0A" w:rsidRPr="009A7E0A" w:rsidRDefault="00842E2B" w:rsidP="009A7E0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Todos</w:t>
            </w:r>
            <w:r w:rsidR="00F960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acuerdo</w:t>
            </w:r>
          </w:p>
          <w:p w14:paraId="6478A47E" w14:textId="77777777" w:rsidR="009A7E0A" w:rsidRPr="009A7E0A" w:rsidRDefault="009A7E0A" w:rsidP="009A7E0A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034B61E6" w14:textId="77777777" w:rsidR="007C11C3" w:rsidRPr="000A4E90" w:rsidRDefault="007C11C3" w:rsidP="001B6DA2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7DF76C26" w14:textId="77777777" w:rsidR="009A7E0A" w:rsidRDefault="00842E2B" w:rsidP="00842E2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42E2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Se </w:t>
            </w:r>
            <w:r w:rsidR="00F506E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deberá</w:t>
            </w:r>
            <w:r w:rsidR="009A7E0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revisar lo indicado en el Pronunciamiento de Intersalud.</w:t>
            </w:r>
          </w:p>
          <w:p w14:paraId="17FCE578" w14:textId="77777777" w:rsidR="009A7E0A" w:rsidRDefault="009A7E0A" w:rsidP="009A7E0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antecedentes aportados por el prestador,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aprobará la Solicitud de Centro de Especialidades Oftalmológicas (CEOFT)</w:t>
            </w: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siempre que no sea opuesto a lo indicado en el pronunciamiento de Intersalud.</w:t>
            </w:r>
          </w:p>
          <w:p w14:paraId="5BFBFA25" w14:textId="77777777" w:rsidR="005911DC" w:rsidRDefault="005911DC" w:rsidP="005911D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i/>
                <w:lang w:val="es-ES"/>
              </w:rPr>
            </w:pPr>
          </w:p>
          <w:p w14:paraId="6CB83734" w14:textId="77777777" w:rsidR="005911DC" w:rsidRPr="005911DC" w:rsidRDefault="005911DC" w:rsidP="005911D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i/>
                <w:lang w:val="es-ES"/>
              </w:rPr>
            </w:pPr>
            <w:r w:rsidRPr="005911DC">
              <w:rPr>
                <w:rFonts w:ascii="Verdana" w:hAnsi="Verdana"/>
                <w:b/>
                <w:i/>
                <w:lang w:val="es-ES"/>
              </w:rPr>
              <w:t>**Actualización 21-08-2023:</w:t>
            </w:r>
          </w:p>
          <w:p w14:paraId="44FC4531" w14:textId="784BDA89" w:rsidR="005911DC" w:rsidRDefault="005911DC" w:rsidP="003D77E8">
            <w:pPr>
              <w:spacing w:line="276" w:lineRule="auto"/>
              <w:ind w:firstLine="731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 realiza búsqueda de pronunciamiento de Intersalud, sin éxito.</w:t>
            </w:r>
            <w:r w:rsidR="003D77E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Por tanto, este Comité de Pronunciamiento indica que se </w:t>
            </w:r>
            <w:r w:rsidR="003D77E8" w:rsidRPr="003D77E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aprobará la solicitud del prestador Centro de Especialidades Oftalmológicas (CEOFT)</w:t>
            </w:r>
            <w:r w:rsidR="003D77E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acreditarse independiente del prestador Intersalud.</w:t>
            </w:r>
          </w:p>
          <w:p w14:paraId="49C97518" w14:textId="77777777" w:rsidR="003D77E8" w:rsidRDefault="003D77E8" w:rsidP="003D77E8">
            <w:pPr>
              <w:spacing w:line="276" w:lineRule="auto"/>
              <w:ind w:firstLine="731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4E051FC0" w14:textId="56D1CD9A" w:rsidR="003D77E8" w:rsidRPr="005911DC" w:rsidRDefault="003D77E8" w:rsidP="003D77E8">
            <w:pPr>
              <w:spacing w:line="276" w:lineRule="auto"/>
              <w:ind w:firstLine="731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</w:tc>
      </w:tr>
      <w:tr w:rsidR="001B6DA2" w14:paraId="6DAAF657" w14:textId="77777777" w:rsidTr="001B6DA2">
        <w:trPr>
          <w:trHeight w:val="621"/>
        </w:trPr>
        <w:tc>
          <w:tcPr>
            <w:tcW w:w="8828" w:type="dxa"/>
            <w:shd w:val="clear" w:color="auto" w:fill="D9D9D9" w:themeFill="background1" w:themeFillShade="D9"/>
          </w:tcPr>
          <w:p w14:paraId="509F59B8" w14:textId="77777777" w:rsidR="001B6DA2" w:rsidRDefault="001B6DA2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6</w:t>
            </w:r>
            <w:r w:rsidRPr="001F02F6">
              <w:rPr>
                <w:b/>
                <w:lang w:val="es-ES"/>
              </w:rPr>
              <w:t xml:space="preserve">.- </w:t>
            </w:r>
            <w:r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0C41BF97" w14:textId="77777777" w:rsidR="001B6DA2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515FABDE" w14:textId="77777777" w:rsidR="001B6DA2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 xml:space="preserve">Clínica ISAMÉDICA </w:t>
            </w:r>
          </w:p>
          <w:p w14:paraId="5E513D56" w14:textId="77777777" w:rsidR="001B6DA2" w:rsidRPr="008254F8" w:rsidRDefault="001B6DA2" w:rsidP="0076051C">
            <w:pPr>
              <w:jc w:val="center"/>
              <w:rPr>
                <w:b/>
                <w:lang w:val="es-ES"/>
              </w:rPr>
            </w:pPr>
          </w:p>
        </w:tc>
      </w:tr>
      <w:tr w:rsidR="001B6DA2" w14:paraId="28D5FD78" w14:textId="77777777" w:rsidTr="001B6DA2">
        <w:tc>
          <w:tcPr>
            <w:tcW w:w="8828" w:type="dxa"/>
          </w:tcPr>
          <w:p w14:paraId="52B9493C" w14:textId="77777777" w:rsidR="001B6DA2" w:rsidRDefault="001B6DA2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293B76B6" w14:textId="77777777" w:rsidR="001B6DA2" w:rsidRPr="00AE2538" w:rsidRDefault="001B6DA2" w:rsidP="001B6DA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6945FDE1" w14:textId="77777777" w:rsidR="001B6DA2" w:rsidRPr="007E3037" w:rsidRDefault="001B6DA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</w:t>
            </w:r>
            <w:r w:rsid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a través del Representante Legal D. Reiner Quezada Gómez,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correo </w:t>
            </w:r>
            <w:r w:rsid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electrónico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DE1DD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18-08-2023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D2991CE" w14:textId="77777777" w:rsidR="001B6DA2" w:rsidRPr="0025351A" w:rsidRDefault="001B6DA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F31CC8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Pronunciamiento por intenciones de ampliación de planta física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7ECB6958" w14:textId="77777777" w:rsidR="001B6DA2" w:rsidRDefault="001B6DA2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5C95492E" w14:textId="77777777" w:rsidR="001B6DA2" w:rsidRPr="008514FB" w:rsidRDefault="001B6DA2" w:rsidP="0076051C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8514FB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del Prestador:</w:t>
            </w:r>
          </w:p>
          <w:p w14:paraId="66255F6C" w14:textId="77777777" w:rsidR="001B6DA2" w:rsidRDefault="00DE1DD7" w:rsidP="0076051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Atención Cerrada de Alta Complejidad.</w:t>
            </w:r>
          </w:p>
          <w:p w14:paraId="42CA99C9" w14:textId="77777777" w:rsidR="00DE1DD7" w:rsidRPr="008514FB" w:rsidRDefault="00DE1DD7" w:rsidP="0076051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Acreditación vigente</w:t>
            </w:r>
          </w:p>
          <w:p w14:paraId="717A8EE8" w14:textId="77777777" w:rsidR="001B6DA2" w:rsidRPr="007E3037" w:rsidRDefault="001B6DA2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74494CA3" w14:textId="77777777" w:rsidR="003C645B" w:rsidRDefault="003C645B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14:paraId="05C940C9" w14:textId="2B8A50C4" w:rsidR="001B6DA2" w:rsidRPr="007E3037" w:rsidRDefault="001B6DA2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14C72515" w14:textId="77777777" w:rsidR="00FC4813" w:rsidRDefault="000B75AE" w:rsidP="00FC481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B75AE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Quieren comprar </w:t>
            </w:r>
            <w:r w:rsidRPr="00F31CC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5 consultas médicas ubicadas</w:t>
            </w:r>
            <w:r w:rsidR="00BC7274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 en un edificio contiguo a Isamé</w:t>
            </w:r>
            <w:r w:rsidRPr="00F31CC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dica para ampliarse</w:t>
            </w:r>
            <w:r w:rsidR="00F31CC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6E643BD" w14:textId="77777777" w:rsidR="00FC4813" w:rsidRDefault="00FC4813" w:rsidP="00FC481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 el edificio contiguo, llamado Torre Médica, cuenta con diferentes propietarios.</w:t>
            </w:r>
          </w:p>
          <w:p w14:paraId="3AC16A79" w14:textId="7C4DABEE" w:rsidR="00F31CC8" w:rsidRPr="00FC4813" w:rsidRDefault="00FC4813" w:rsidP="00FC481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Isamédica</w:t>
            </w:r>
            <w:r w:rsidR="00DB16A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P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ya es dueño del subterráneo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Torre Médica</w:t>
            </w:r>
            <w:r w:rsidRP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para su Laboratorio Clínico y pretende comprar un ala completa.</w:t>
            </w:r>
          </w:p>
          <w:p w14:paraId="291E825E" w14:textId="77777777" w:rsidR="000B75AE" w:rsidRDefault="000B75AE" w:rsidP="00BA268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Solicitan pronunciamiento respecto a las consultas de distintos dueños, </w:t>
            </w:r>
            <w:r w:rsid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que no están en su capacidad de gestión, pero</w:t>
            </w:r>
            <w:r w:rsidRP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compartirían </w:t>
            </w:r>
            <w:r w:rsid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instalaciones del edificio.</w:t>
            </w:r>
          </w:p>
          <w:p w14:paraId="127C24E5" w14:textId="77777777" w:rsidR="001B6DA2" w:rsidRPr="00344A29" w:rsidRDefault="001B6DA2" w:rsidP="00344A29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lang w:val="es-ES"/>
              </w:rPr>
            </w:pPr>
          </w:p>
          <w:p w14:paraId="3FA02960" w14:textId="77777777" w:rsidR="001B6DA2" w:rsidRPr="00344A29" w:rsidRDefault="001B6DA2" w:rsidP="00344A29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344A29">
              <w:rPr>
                <w:rFonts w:ascii="Verdana" w:hAnsi="Verdana"/>
                <w:b/>
                <w:lang w:val="es-ES"/>
              </w:rPr>
              <w:t>Discusión</w:t>
            </w:r>
          </w:p>
          <w:p w14:paraId="7E602CF3" w14:textId="7E1A62F1" w:rsidR="001B6DA2" w:rsidRDefault="00FC481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P</w:t>
            </w:r>
            <w:r w:rsidR="00F31CC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ara ellos no sería problema</w:t>
            </w:r>
            <w:r w:rsidR="00DB16A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="00F31CC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considerando que todos los procedimientos serían los que harían en las consultas.</w:t>
            </w:r>
          </w:p>
          <w:p w14:paraId="4AA967C1" w14:textId="77777777" w:rsidR="00F31CC8" w:rsidRPr="00FC4813" w:rsidRDefault="00BC7274" w:rsidP="00FC481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J: T</w:t>
            </w:r>
            <w:r w:rsidR="00F31CC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engo entendido que se le puede decir que sí, entendiendo que en el proceso se acredita con las consultas, y si no lo incorporan ellos, seguramente </w:t>
            </w:r>
            <w:r w:rsidR="00FC481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tampoco</w:t>
            </w:r>
            <w:r w:rsidR="00F31CC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van a acreditarse.</w:t>
            </w:r>
          </w:p>
          <w:p w14:paraId="5FFE2C28" w14:textId="77777777" w:rsidR="001B6DA2" w:rsidRPr="00344A29" w:rsidRDefault="001B6DA2" w:rsidP="00344A29">
            <w:pPr>
              <w:spacing w:line="276" w:lineRule="auto"/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4F0DA97" w14:textId="77777777" w:rsidR="001B6DA2" w:rsidRPr="000A4E90" w:rsidRDefault="001B6DA2" w:rsidP="001B6DA2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16FEA774" w14:textId="77777777" w:rsidR="00BC7274" w:rsidRDefault="00BC7274" w:rsidP="00BC727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42E2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Se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deberá revisar si se cuenta con un pronunciamiento relacionado a Isamedica.</w:t>
            </w:r>
          </w:p>
          <w:p w14:paraId="426AC364" w14:textId="77777777" w:rsidR="001B6DA2" w:rsidRPr="00E21C8B" w:rsidRDefault="00BC7274" w:rsidP="00BC727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tal manera,</w:t>
            </w: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con los antecedentes aportados por el prestador,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aprobará la Solicitud de Clínica Isamédica</w:t>
            </w: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siempre que no sea opuesto a lo indicado en el pronunciamiento anterior</w:t>
            </w:r>
            <w:r w:rsidR="00F31CC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14D69A4A" w14:textId="77777777" w:rsidR="001B6DA2" w:rsidRDefault="001B6DA2" w:rsidP="0076051C">
            <w:pPr>
              <w:spacing w:line="276" w:lineRule="auto"/>
              <w:jc w:val="both"/>
              <w:rPr>
                <w:i/>
                <w:lang w:val="es-ES"/>
              </w:rPr>
            </w:pPr>
          </w:p>
          <w:p w14:paraId="07E9BCE3" w14:textId="77777777" w:rsidR="001B6DA2" w:rsidRPr="00344A29" w:rsidRDefault="00344A29" w:rsidP="00344A29">
            <w:pPr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Verdana" w:hAnsi="Verdana"/>
                <w:b/>
                <w:i/>
                <w:lang w:val="es-ES"/>
              </w:rPr>
            </w:pPr>
            <w:r w:rsidRPr="00344A29">
              <w:rPr>
                <w:rFonts w:ascii="Verdana" w:hAnsi="Verdana"/>
                <w:b/>
                <w:i/>
                <w:lang w:val="es-ES"/>
              </w:rPr>
              <w:t>**Actualización 21-08-2023:</w:t>
            </w:r>
          </w:p>
          <w:p w14:paraId="2D000631" w14:textId="2CFFB3AB" w:rsidR="00AA1C83" w:rsidRPr="00AA1C83" w:rsidRDefault="00344A29" w:rsidP="00301F4C">
            <w:pPr>
              <w:pStyle w:val="Prrafodelista"/>
              <w:spacing w:line="276" w:lineRule="auto"/>
              <w:ind w:left="0" w:firstLine="589"/>
              <w:jc w:val="both"/>
              <w:rPr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 realiza búsqueda de pronunciamiento de</w:t>
            </w:r>
            <w:r w:rsidR="00AA1C8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Clínica Isamédica, que indica que no deben presentarse con Centro de Diálisis Rancagua Dial, considerando que deben hacer una clara distinción de logo, credenciales de funcionarios y espacio físico.</w:t>
            </w:r>
            <w:r w:rsidR="003D77E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Por tanto, se aprobará la solicitud del prestador Clínica Isamedica de ampliación de planta física para efectos del Sistema de Acreditación.</w:t>
            </w:r>
          </w:p>
          <w:p w14:paraId="74FA4257" w14:textId="77777777" w:rsidR="00AA1C83" w:rsidRDefault="00AA1C83" w:rsidP="00AA1C83">
            <w:pPr>
              <w:spacing w:line="276" w:lineRule="auto"/>
              <w:jc w:val="both"/>
              <w:rPr>
                <w:lang w:val="es-ES"/>
              </w:rPr>
            </w:pPr>
          </w:p>
          <w:p w14:paraId="3FCFFAD1" w14:textId="77777777" w:rsidR="001B6DA2" w:rsidRPr="00AA1C83" w:rsidRDefault="00AA1C83" w:rsidP="00AA1C83">
            <w:pPr>
              <w:spacing w:line="276" w:lineRule="auto"/>
              <w:jc w:val="both"/>
              <w:rPr>
                <w:lang w:val="es-ES"/>
              </w:rPr>
            </w:pPr>
            <w:r w:rsidRPr="00AA1C83">
              <w:rPr>
                <w:lang w:val="es-ES"/>
              </w:rPr>
              <w:t xml:space="preserve"> </w:t>
            </w:r>
          </w:p>
        </w:tc>
      </w:tr>
      <w:tr w:rsidR="0076051C" w:rsidRPr="008254F8" w14:paraId="6F72C7D4" w14:textId="77777777" w:rsidTr="0076051C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4699A65" w14:textId="77777777" w:rsidR="0076051C" w:rsidRDefault="002A2620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="0076051C" w:rsidRPr="001F02F6">
              <w:rPr>
                <w:b/>
                <w:lang w:val="es-ES"/>
              </w:rPr>
              <w:t xml:space="preserve">.- </w:t>
            </w:r>
            <w:r w:rsidR="0076051C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76051C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5254D833" w14:textId="77777777" w:rsidR="0076051C" w:rsidRDefault="0076051C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1BF70F9F" w14:textId="77777777" w:rsidR="0076051C" w:rsidRDefault="004811AA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Centro SONOFEM</w:t>
            </w:r>
          </w:p>
          <w:p w14:paraId="701EFA3C" w14:textId="77777777" w:rsidR="0076051C" w:rsidRPr="008254F8" w:rsidRDefault="0076051C" w:rsidP="0076051C">
            <w:pPr>
              <w:jc w:val="center"/>
              <w:rPr>
                <w:b/>
                <w:lang w:val="es-ES"/>
              </w:rPr>
            </w:pPr>
          </w:p>
        </w:tc>
      </w:tr>
      <w:tr w:rsidR="0076051C" w:rsidRPr="00A80239" w14:paraId="42CA40F7" w14:textId="77777777" w:rsidTr="0076051C">
        <w:tc>
          <w:tcPr>
            <w:tcW w:w="8828" w:type="dxa"/>
          </w:tcPr>
          <w:p w14:paraId="21690FEC" w14:textId="77777777" w:rsidR="0076051C" w:rsidRDefault="0076051C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5694869B" w14:textId="77777777" w:rsidR="0076051C" w:rsidRPr="00AE2538" w:rsidRDefault="0076051C" w:rsidP="0076051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1AFCD927" w14:textId="77777777" w:rsidR="0076051C" w:rsidRPr="007E3037" w:rsidRDefault="0076051C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solicitud a través de Director Técnico, Francisco Cuello Chamorro,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correo 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electrónico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19-05-2023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712375C5" w14:textId="77777777" w:rsidR="0076051C" w:rsidRPr="0025351A" w:rsidRDefault="0076051C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4A3BC1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Bajo qué Estándar corresponde Acreditarse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786A0724" w14:textId="77777777" w:rsidR="0076051C" w:rsidRPr="007E3037" w:rsidRDefault="0076051C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6A0E498" w14:textId="77777777" w:rsidR="0076051C" w:rsidRPr="007E3037" w:rsidRDefault="0076051C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356E6014" w14:textId="72B7A3D8" w:rsidR="004A3BC1" w:rsidRDefault="0008402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Cuentan con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utorización 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ala de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rocedimientos</w:t>
            </w:r>
            <w:r w:rsidR="004A3BC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4811A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</w:t>
            </w:r>
            <w:r w:rsidR="004A3BC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atención gineco-obstétrica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y ecografía, además Sala de Procedimientos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nvasivos</w:t>
            </w:r>
            <w:r w:rsidR="004A3BC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6668B655" w14:textId="77777777" w:rsidR="0076051C" w:rsidRDefault="004811AA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Dentro de la </w:t>
            </w:r>
            <w:r w:rsidR="004A3BC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artera de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Prestaciones</w:t>
            </w:r>
            <w:r w:rsidR="0076051C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 ecografías, atención gineco-obst, atención de matrona, procedimientos como PAP, instalación y extracción de implante subdérmico, instalación y extracción de DIU, toma de biopsia endometrio, exámenes como tipificación de VPH, cultivo vaginal.</w:t>
            </w:r>
            <w:r w:rsidR="0008402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En resumen, imagenología, consultas y procedimientos, y laboratorio clínico.</w:t>
            </w:r>
          </w:p>
          <w:p w14:paraId="5A27B744" w14:textId="77777777" w:rsidR="0076051C" w:rsidRPr="00084022" w:rsidRDefault="0076051C" w:rsidP="00084022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40AE841E" w14:textId="77777777" w:rsidR="0076051C" w:rsidRPr="00084022" w:rsidRDefault="0076051C" w:rsidP="00084022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84022">
              <w:rPr>
                <w:rFonts w:ascii="Verdana" w:hAnsi="Verdana"/>
                <w:b/>
                <w:lang w:val="es-ES"/>
              </w:rPr>
              <w:t>Discusión</w:t>
            </w:r>
          </w:p>
          <w:p w14:paraId="020F59A1" w14:textId="77777777" w:rsidR="0076051C" w:rsidRDefault="004A3BC1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Todos: Atención Abierta</w:t>
            </w:r>
          </w:p>
          <w:p w14:paraId="21EE2A17" w14:textId="77777777" w:rsidR="004A3BC1" w:rsidRPr="00084022" w:rsidRDefault="004A3BC1" w:rsidP="0008402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S: son como los C</w:t>
            </w:r>
            <w:r w:rsidR="0008402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entros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</w:t>
            </w:r>
            <w:r w:rsidR="0008402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édicos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pequeños que se acreditan</w:t>
            </w:r>
          </w:p>
          <w:p w14:paraId="48D17B77" w14:textId="77777777" w:rsidR="0076051C" w:rsidRPr="0025351A" w:rsidRDefault="0076051C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277A5D2C" w14:textId="77777777" w:rsidR="0076051C" w:rsidRPr="000A4E90" w:rsidRDefault="0076051C" w:rsidP="0076051C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1C552BC4" w14:textId="7A2FA35F" w:rsidR="0076051C" w:rsidRPr="00E21C8B" w:rsidRDefault="0008402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ntes aportados por el prestador, el presente Comité </w:t>
            </w:r>
            <w:r w:rsidR="00730C2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acuerda,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que el Centro SONOFEM debe presentarse al Proceso de Acreditación bajo el Estándar de Acreditación para Prestadores de </w:t>
            </w:r>
            <w:r w:rsidRPr="00084022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Atención Abierta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0A7CBC53" w14:textId="77777777" w:rsidR="0076051C" w:rsidRDefault="0076051C" w:rsidP="00084022">
            <w:pPr>
              <w:spacing w:line="276" w:lineRule="auto"/>
              <w:jc w:val="both"/>
              <w:rPr>
                <w:lang w:val="es-ES"/>
              </w:rPr>
            </w:pPr>
          </w:p>
          <w:p w14:paraId="6E515F84" w14:textId="77777777" w:rsidR="00084022" w:rsidRPr="00084022" w:rsidRDefault="00084022" w:rsidP="00084022">
            <w:pPr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642B20DD" w14:textId="2CF219AA" w:rsidR="00C56215" w:rsidRDefault="00C562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6215" w:rsidRPr="00A80239" w14:paraId="5FCD0D0D" w14:textId="77777777" w:rsidTr="00C56215"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6598B605" w14:textId="77777777" w:rsidR="00C56215" w:rsidRDefault="00C56215" w:rsidP="00C56215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  <w:r w:rsidRPr="001F02F6">
              <w:rPr>
                <w:b/>
                <w:lang w:val="es-ES"/>
              </w:rPr>
              <w:t xml:space="preserve">.- </w:t>
            </w:r>
            <w:r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2E8BC1B2" w14:textId="77777777" w:rsidR="00C56215" w:rsidRDefault="00C56215" w:rsidP="00C56215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4292A860" w14:textId="77777777" w:rsidR="00C56215" w:rsidRDefault="00C56215" w:rsidP="00C56215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Laboratorio Clínico San Rafael</w:t>
            </w:r>
          </w:p>
          <w:p w14:paraId="0F523522" w14:textId="77777777" w:rsidR="00C56215" w:rsidRPr="008254F8" w:rsidRDefault="00C56215" w:rsidP="00C56215">
            <w:pPr>
              <w:jc w:val="center"/>
              <w:rPr>
                <w:b/>
                <w:lang w:val="es-ES"/>
              </w:rPr>
            </w:pPr>
          </w:p>
        </w:tc>
      </w:tr>
      <w:tr w:rsidR="00C56215" w:rsidRPr="00A80239" w14:paraId="39F4AFE8" w14:textId="77777777" w:rsidTr="0076051C">
        <w:tc>
          <w:tcPr>
            <w:tcW w:w="8828" w:type="dxa"/>
          </w:tcPr>
          <w:p w14:paraId="587A924C" w14:textId="77777777" w:rsidR="00C56215" w:rsidRDefault="00C56215" w:rsidP="00C56215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714B60FF" w14:textId="77777777" w:rsidR="00C56215" w:rsidRPr="00AE2538" w:rsidRDefault="00C56215" w:rsidP="00C5621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73D50C59" w14:textId="77777777" w:rsidR="00C56215" w:rsidRPr="007E3037" w:rsidRDefault="00C56215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 través de Jefa de Laboratorio, Marisela Canales Aravena,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vía correo 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electrónico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11-05-2023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4F4799F5" w14:textId="77777777" w:rsidR="00C56215" w:rsidRPr="0025351A" w:rsidRDefault="00C56215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AE4DC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Solicita acreditarse bajo Estándar de Atención Abierta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08EA2DF0" w14:textId="77777777" w:rsidR="00C56215" w:rsidRDefault="00C56215" w:rsidP="00C56215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AF1132D" w14:textId="77777777" w:rsidR="00C56215" w:rsidRPr="008514FB" w:rsidRDefault="00C56215" w:rsidP="00C56215">
            <w:pPr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8514FB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Antecedentes del Prestador:</w:t>
            </w:r>
          </w:p>
          <w:p w14:paraId="2D7967A9" w14:textId="77777777" w:rsidR="00C56215" w:rsidRDefault="00C56215" w:rsidP="00C56215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Dirección del Prestador: </w:t>
            </w:r>
            <w:r w:rsidR="00372FDC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Antonio Varas N°720, Cauquenes.</w:t>
            </w:r>
          </w:p>
          <w:p w14:paraId="258A8EB8" w14:textId="77777777" w:rsidR="00372FDC" w:rsidRDefault="00372FDC" w:rsidP="00C56215">
            <w:pPr>
              <w:pStyle w:val="Prrafodelista"/>
              <w:numPr>
                <w:ilvl w:val="0"/>
                <w:numId w:val="6"/>
              </w:numPr>
              <w:spacing w:before="24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Dirección Imagenología: Carrera Pinto N°453, Cauquenes.</w:t>
            </w:r>
          </w:p>
          <w:p w14:paraId="4F91F7E4" w14:textId="77777777" w:rsidR="00C56215" w:rsidRPr="007E3037" w:rsidRDefault="00C56215" w:rsidP="00C56215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2DDFD7DF" w14:textId="77777777" w:rsidR="00C56215" w:rsidRPr="007E3037" w:rsidRDefault="00C56215" w:rsidP="00C56215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7F694B04" w14:textId="1CFB6F46" w:rsidR="00646B68" w:rsidRDefault="00646B68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con autorización de instalación y funcionamiento de Laboratorio Clínico en 2022. Luego, presenta o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tra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autorización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que modifica Centro Médico y </w:t>
            </w:r>
            <w:r w:rsidR="00C56215" w:rsidRPr="00A71DCE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 xml:space="preserve">Laboratorio San Rafael 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y amplía 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oma de muestras, 1 unidad de urgencias, consultas médicas, sala ecotomografía y 1 pabellón de cir</w:t>
            </w:r>
            <w:r w:rsidR="00372FDC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ugía menor en la misma dirección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056FE3D3" w14:textId="74E89224" w:rsidR="00C56215" w:rsidRPr="001F646A" w:rsidRDefault="00646B68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Por otra parte, el </w:t>
            </w:r>
            <w:r w:rsidRPr="00646B6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equipo de imagenología</w:t>
            </w:r>
            <w:r w:rsidR="00730C28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autoriza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hace menos de 6 meses 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 otra dirección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(Carrera Pinto N°453),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pero pertenece al mismo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</w:t>
            </w:r>
            <w:r w:rsidR="00C5621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entro</w:t>
            </w:r>
            <w:r w:rsidR="00C56215"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083C36F" w14:textId="77777777" w:rsidR="00C56215" w:rsidRDefault="00C56215" w:rsidP="00C5621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Tienen un certificado sanitario que el </w:t>
            </w:r>
            <w:r w:rsidRPr="00A71DCE">
              <w:rPr>
                <w:rFonts w:ascii="Verdana" w:hAnsi="Verdana"/>
                <w:b/>
                <w:color w:val="000000"/>
                <w:sz w:val="20"/>
                <w:szCs w:val="20"/>
                <w:lang w:val="es-ES"/>
              </w:rPr>
              <w:t>Centro de Salud San Gabriel</w:t>
            </w:r>
            <w:r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encuentra en el Centro de Salud San Rafael y que podrá utilizar las unidades del Centro San Rafael (urgencia, laboratorio, consultas, pabellón de cirugía mayor y cirugía menor).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Arrienda instalaciones y equipamiento. No 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cuenta con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utorización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sino que Certificado Sanitario.</w:t>
            </w:r>
          </w:p>
          <w:p w14:paraId="49ED527D" w14:textId="77777777" w:rsidR="00C56215" w:rsidRPr="00CD3210" w:rsidRDefault="00C56215" w:rsidP="00C56215">
            <w:pPr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0826518" w14:textId="77777777" w:rsidR="00C56215" w:rsidRPr="00646B68" w:rsidRDefault="00C56215" w:rsidP="00646B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646B68">
              <w:rPr>
                <w:rFonts w:ascii="Verdana" w:hAnsi="Verdana"/>
                <w:b/>
                <w:lang w:val="es-ES"/>
              </w:rPr>
              <w:t>Discusión</w:t>
            </w:r>
          </w:p>
          <w:p w14:paraId="156D21D6" w14:textId="1420FD42" w:rsidR="00C56215" w:rsidRDefault="00C56215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 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 el f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ondo es 1 solo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entro, y es el 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 Rafael por A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tención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bierta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. </w:t>
            </w:r>
            <w:r w:rsidRPr="00A71DCE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Ya no sería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Laboratorio clínico, sino que C</w:t>
            </w:r>
            <w:r w:rsidRPr="00A71DCE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entro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</w:t>
            </w:r>
            <w:r w:rsidRPr="00A71DCE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édico San Rafael, tienen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que precisarlo.</w:t>
            </w:r>
          </w:p>
          <w:p w14:paraId="16B7D999" w14:textId="77777777" w:rsidR="00C56215" w:rsidRDefault="00646B68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C: </w:t>
            </w:r>
            <w:r w:rsidR="00C5621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Importante revisar en la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C5621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utorizaciones </w:t>
            </w:r>
            <w:r w:rsidR="00C5621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anitarias</w:t>
            </w:r>
            <w:r w:rsidR="00C5621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qué nombre tienen</w:t>
            </w:r>
          </w:p>
          <w:p w14:paraId="262387AB" w14:textId="77777777" w:rsidR="00C56215" w:rsidRPr="00A71DCE" w:rsidRDefault="00646B68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G: C</w:t>
            </w:r>
            <w:r w:rsidR="00C5621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laro, porque no están acreditados.</w:t>
            </w:r>
          </w:p>
          <w:p w14:paraId="3C1870BB" w14:textId="77777777" w:rsidR="00C56215" w:rsidRPr="0025351A" w:rsidRDefault="00C56215" w:rsidP="00C56215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0A985F6" w14:textId="77777777" w:rsidR="00C56215" w:rsidRPr="000A4E90" w:rsidRDefault="00C56215" w:rsidP="00C5621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5284E18B" w14:textId="25121B03" w:rsidR="00C56215" w:rsidRPr="000A4E90" w:rsidRDefault="00C56215" w:rsidP="00C5621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antecedentes aportados por el prestador,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aprobará la Solicitud de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AE4DC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Centro San Rafael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 a</w:t>
            </w:r>
            <w:r w:rsidR="00AE4DC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creditarse bajo el Estándar de Acreditación para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</w:t>
            </w:r>
            <w:r w:rsidR="00AE4DC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restadores de Atención Abierta</w:t>
            </w:r>
            <w:r w:rsidR="00BA26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 Lo anterior, t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eniendo en consideración que se deben presentar </w:t>
            </w:r>
            <w:r w:rsidR="00BA26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bajo el nombre que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BA26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se indique en la Autorización Sanitaria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</w:t>
            </w:r>
            <w:r w:rsidR="00BA26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 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incluyendo al</w:t>
            </w:r>
            <w:r w:rsidR="00BA26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Centro Médico,</w:t>
            </w:r>
            <w:r w:rsidR="00646B68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La</w:t>
            </w:r>
            <w:r w:rsidR="00BA2685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boratorio e Imagenología para el proceso de Acreditación</w:t>
            </w:r>
            <w:r w:rsidRPr="000A4E9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. </w:t>
            </w:r>
          </w:p>
          <w:p w14:paraId="6EE139F5" w14:textId="77777777" w:rsidR="00C56215" w:rsidRDefault="00C56215" w:rsidP="00C56215">
            <w:pPr>
              <w:spacing w:line="276" w:lineRule="auto"/>
              <w:jc w:val="both"/>
              <w:rPr>
                <w:lang w:val="es-ES"/>
              </w:rPr>
            </w:pPr>
          </w:p>
          <w:p w14:paraId="4ECD6DA8" w14:textId="3DFEB136" w:rsidR="00DB738B" w:rsidRPr="00A80239" w:rsidRDefault="00DB738B" w:rsidP="00C56215">
            <w:pPr>
              <w:spacing w:line="276" w:lineRule="auto"/>
              <w:jc w:val="both"/>
              <w:rPr>
                <w:lang w:val="es-ES"/>
              </w:rPr>
            </w:pPr>
          </w:p>
        </w:tc>
      </w:tr>
      <w:tr w:rsidR="001B6DA2" w14:paraId="66901252" w14:textId="77777777" w:rsidTr="0076051C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7B0D2401" w14:textId="77777777" w:rsidR="001B6DA2" w:rsidRDefault="00C56215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9</w:t>
            </w:r>
            <w:r w:rsidR="001B6DA2" w:rsidRPr="001F02F6">
              <w:rPr>
                <w:b/>
                <w:lang w:val="es-ES"/>
              </w:rPr>
              <w:t xml:space="preserve">.- </w:t>
            </w:r>
            <w:r w:rsidR="001B6DA2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1B6DA2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422B3A91" w14:textId="77777777" w:rsidR="001B6DA2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0F729E6D" w14:textId="77777777" w:rsidR="001B6DA2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 xml:space="preserve">Hospital </w:t>
            </w:r>
            <w:r w:rsidR="00F6336F">
              <w:rPr>
                <w:rFonts w:ascii="Verdana" w:hAnsi="Verdana"/>
                <w:b/>
                <w:lang w:val="es-ES"/>
              </w:rPr>
              <w:t>San Juan de Dios de Curicó</w:t>
            </w:r>
          </w:p>
          <w:p w14:paraId="3B347598" w14:textId="77777777" w:rsidR="001B6DA2" w:rsidRPr="008254F8" w:rsidRDefault="001B6DA2" w:rsidP="0076051C">
            <w:pPr>
              <w:jc w:val="center"/>
              <w:rPr>
                <w:b/>
                <w:lang w:val="es-ES"/>
              </w:rPr>
            </w:pPr>
          </w:p>
        </w:tc>
      </w:tr>
      <w:tr w:rsidR="001B6DA2" w14:paraId="6CAD2B80" w14:textId="77777777" w:rsidTr="0076051C">
        <w:tc>
          <w:tcPr>
            <w:tcW w:w="8828" w:type="dxa"/>
          </w:tcPr>
          <w:p w14:paraId="401BC648" w14:textId="77777777" w:rsidR="001B6DA2" w:rsidRDefault="001B6DA2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0492809E" w14:textId="77777777" w:rsidR="001B6DA2" w:rsidRPr="00AE2538" w:rsidRDefault="001B6DA2" w:rsidP="001B6DA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035CD351" w14:textId="77777777" w:rsidR="001B6DA2" w:rsidRDefault="00527E7D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Presentado por Benedicto Romero H</w:t>
            </w:r>
            <w:r w:rsidR="001B6DA2"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1B237A75" w14:textId="77777777" w:rsidR="00527E7D" w:rsidRPr="00527E7D" w:rsidRDefault="00527E7D" w:rsidP="00527E7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 a través de Director del Hospital San Juan de Dios Curicó, D. Mauro Salinas Cortés, vía Oficina de Partes con fecha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18-04-2023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B1D9E8A" w14:textId="4586FF45" w:rsidR="001B6DA2" w:rsidRPr="0025351A" w:rsidRDefault="001B6DA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B96A00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Acogerse a </w:t>
            </w:r>
            <w:r w:rsidR="00730C28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la excepción</w:t>
            </w:r>
            <w:r w:rsidR="007D471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2, del Decreto</w:t>
            </w:r>
            <w:r w:rsidR="00730C28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GES, de</w:t>
            </w:r>
            <w:r w:rsidR="007D471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="00B96A00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Normalización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7A57EB45" w14:textId="77777777" w:rsidR="001B6DA2" w:rsidRPr="007E3037" w:rsidRDefault="001B6DA2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9E9BFCA" w14:textId="77777777" w:rsidR="001B6DA2" w:rsidRPr="007E3037" w:rsidRDefault="001B6DA2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376F5677" w14:textId="66FBE6B6" w:rsidR="00776FA7" w:rsidRDefault="0083185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Solicitan a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cogerse a la 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excep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ción 2da del 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Decreto 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GES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Art. N°14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para proceso de Reacreditación, en contexto de Proceso de puesta en Marcha y avance estimado del 90%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4554E1E8" w14:textId="77777777" w:rsidR="00776FA7" w:rsidRDefault="00776FA7" w:rsidP="001F646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Se hará certificado por excepción 2</w:t>
            </w:r>
          </w:p>
          <w:p w14:paraId="646B507B" w14:textId="68CEBC7D" w:rsidR="00776FA7" w:rsidRDefault="00776FA7" w:rsidP="001F646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Estaría en marcha en oct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ubre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este año, 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manera progresiva. To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do lo de Hospit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alización ya se 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solicit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ó al SEREMI.</w:t>
            </w:r>
          </w:p>
          <w:p w14:paraId="03FB584D" w14:textId="5E220896" w:rsidR="00776FA7" w:rsidRDefault="00776FA7" w:rsidP="001F646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Este año, la acreditación vence 08-05-2023. Se confiaron y no ha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bían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hecho la Solicitud de acreditación, que finalmente se realizó fechado 04-06-2023.</w:t>
            </w:r>
          </w:p>
          <w:p w14:paraId="5C773EBD" w14:textId="77777777" w:rsidR="001B6DA2" w:rsidRPr="0025351A" w:rsidRDefault="001B6DA2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65AEBE69" w14:textId="77777777" w:rsidR="001B6DA2" w:rsidRPr="00831853" w:rsidRDefault="001B6DA2" w:rsidP="00831853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831853">
              <w:rPr>
                <w:rFonts w:ascii="Verdana" w:hAnsi="Verdana"/>
                <w:b/>
                <w:lang w:val="es-ES"/>
              </w:rPr>
              <w:t>Discusión</w:t>
            </w:r>
          </w:p>
          <w:p w14:paraId="7BCBB59B" w14:textId="77777777" w:rsidR="00831853" w:rsidRPr="00831853" w:rsidRDefault="00831853" w:rsidP="0083185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En este caso hay detalles que consultar: tiene hospital nuevo construido, y están haciendo la transición al otro hospital lentamente.</w:t>
            </w:r>
          </w:p>
          <w:p w14:paraId="5102F7FD" w14:textId="77777777" w:rsidR="001B6DA2" w:rsidRDefault="00776FA7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S: </w:t>
            </w:r>
            <w:r w:rsidR="00B96A0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¿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Se haría</w:t>
            </w:r>
            <w:r w:rsidR="00B96A0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 partir de cuándo?</w:t>
            </w:r>
          </w:p>
          <w:p w14:paraId="79F08856" w14:textId="7D0F184A" w:rsidR="00776FA7" w:rsidRPr="0025351A" w:rsidRDefault="00B96A00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S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ería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un </w:t>
            </w:r>
            <w:r w:rsidR="00776FA7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año a partir de la fecha del certificado.</w:t>
            </w:r>
          </w:p>
          <w:p w14:paraId="1BAB4CDF" w14:textId="77777777" w:rsidR="001B6DA2" w:rsidRPr="0025351A" w:rsidRDefault="001B6DA2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5B0C3C8" w14:textId="77777777" w:rsidR="001B6DA2" w:rsidRPr="000A4E90" w:rsidRDefault="001B6DA2" w:rsidP="001B6DA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39538F0C" w14:textId="09599116" w:rsidR="001B6DA2" w:rsidRPr="00831853" w:rsidRDefault="00831853" w:rsidP="0083185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 acuerdo con los antecedentes aportados por el prestador,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Benedicto Romero H. se encargará de presentar la documentación a Sra. Carmen Monsalve B., Intendenta de Prestadores, para emitir Certificado de 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excepción 2, del Decreto GES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para dicho prestador.</w:t>
            </w:r>
          </w:p>
          <w:p w14:paraId="55A38C76" w14:textId="77777777" w:rsidR="00831853" w:rsidRPr="00831853" w:rsidRDefault="00831853" w:rsidP="00831853">
            <w:pPr>
              <w:pStyle w:val="Prrafodelista"/>
              <w:spacing w:line="276" w:lineRule="auto"/>
              <w:jc w:val="both"/>
              <w:rPr>
                <w:i/>
                <w:lang w:val="es-ES"/>
              </w:rPr>
            </w:pPr>
          </w:p>
          <w:p w14:paraId="7E50612E" w14:textId="77777777" w:rsidR="001B6DA2" w:rsidRPr="00A80239" w:rsidRDefault="001B6DA2" w:rsidP="00831853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</w:tc>
      </w:tr>
      <w:tr w:rsidR="00FA1D96" w:rsidRPr="008254F8" w14:paraId="52AC8DF9" w14:textId="77777777" w:rsidTr="0076051C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4A6ACF33" w14:textId="77777777" w:rsidR="00FA1D96" w:rsidRDefault="00C56215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10</w:t>
            </w:r>
            <w:r w:rsidR="00FA1D96" w:rsidRPr="001F02F6">
              <w:rPr>
                <w:b/>
                <w:lang w:val="es-ES"/>
              </w:rPr>
              <w:t xml:space="preserve">.- </w:t>
            </w:r>
            <w:r w:rsidR="00FA1D96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FA1D96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7E9BC18C" w14:textId="77777777" w:rsidR="00FA1D96" w:rsidRDefault="00FA1D96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385D18E3" w14:textId="77777777" w:rsidR="00FA1D96" w:rsidRDefault="00FA1D96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Hospital de Quellón</w:t>
            </w:r>
          </w:p>
          <w:p w14:paraId="66908E36" w14:textId="77777777" w:rsidR="00FA1D96" w:rsidRPr="008254F8" w:rsidRDefault="00FA1D96" w:rsidP="0076051C">
            <w:pPr>
              <w:jc w:val="center"/>
              <w:rPr>
                <w:b/>
                <w:lang w:val="es-ES"/>
              </w:rPr>
            </w:pPr>
          </w:p>
        </w:tc>
      </w:tr>
      <w:tr w:rsidR="00FA1D96" w:rsidRPr="00A80239" w14:paraId="63958F81" w14:textId="77777777" w:rsidTr="0076051C">
        <w:tc>
          <w:tcPr>
            <w:tcW w:w="8828" w:type="dxa"/>
          </w:tcPr>
          <w:p w14:paraId="40CF79ED" w14:textId="77777777" w:rsidR="00FA1D96" w:rsidRDefault="00FA1D96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72854539" w14:textId="77777777" w:rsidR="00FA1D96" w:rsidRPr="00AE2538" w:rsidRDefault="00FA1D96" w:rsidP="0083185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7DBD8A86" w14:textId="77777777" w:rsidR="00831853" w:rsidRPr="00831853" w:rsidRDefault="00831853" w:rsidP="0083185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Presentado por Benedicto Romero H.</w:t>
            </w:r>
          </w:p>
          <w:p w14:paraId="6B782965" w14:textId="77777777" w:rsidR="00831853" w:rsidRPr="00831853" w:rsidRDefault="00831853" w:rsidP="0083185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Prestador envía solicitud a través de Director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</w:t>
            </w: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Servicio de Salud de Chiloé, Marcela Cárcamo Hemmelmann,</w:t>
            </w: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vía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Agencia Regional </w:t>
            </w: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con fecha 1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4-07</w:t>
            </w: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-2023.</w:t>
            </w:r>
          </w:p>
          <w:p w14:paraId="7BD8E520" w14:textId="4D8A360E" w:rsidR="00831853" w:rsidRPr="00831853" w:rsidRDefault="00831853" w:rsidP="0083185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Solicita lo siguiente: “</w:t>
            </w:r>
            <w:r w:rsidRPr="00831853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Acogerse a </w:t>
            </w:r>
            <w:r w:rsidR="007D471B" w:rsidRPr="007D471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la excepción 2, del Decreto GES, de Normalización</w:t>
            </w: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”.</w:t>
            </w:r>
          </w:p>
          <w:p w14:paraId="4ADAE9F2" w14:textId="77777777" w:rsidR="00FA1D96" w:rsidRPr="007E3037" w:rsidRDefault="00FA1D96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4B4DC35A" w14:textId="77777777" w:rsidR="00FA1D96" w:rsidRPr="007E3037" w:rsidRDefault="00FA1D96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014C36C1" w14:textId="77777777" w:rsidR="00473262" w:rsidRDefault="0047326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Misma petición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: Segunda reacreditación y puesta en Marcha de Nuevo Hospital. E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 hospital antiguo sigue funcionando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pero no tienen ninguna A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utorización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l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as instalaciones del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hosp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ital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nuevo.</w:t>
            </w:r>
          </w:p>
          <w:p w14:paraId="63DD4288" w14:textId="77777777" w:rsidR="00473262" w:rsidRDefault="00F128C9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Cuentan con </w:t>
            </w:r>
            <w:r w:rsidRPr="001F646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Normalización o reposición de más del 80% de sus instalaciones</w:t>
            </w:r>
            <w:r w:rsidR="0047326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3A4E52FE" w14:textId="77777777" w:rsidR="00473262" w:rsidRDefault="0047326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Se solicitó cronograma del cambio.</w:t>
            </w:r>
          </w:p>
          <w:p w14:paraId="69D2BBAE" w14:textId="4A488C6E" w:rsidR="00473262" w:rsidRDefault="0047326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También serían 12 meses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los que se acogen </w:t>
            </w:r>
            <w:r w:rsidR="007D471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la excepción 2 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GES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5476E125" w14:textId="77777777" w:rsidR="00FA1D96" w:rsidRPr="0025351A" w:rsidRDefault="00FA1D96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6FA82799" w14:textId="77777777" w:rsidR="00FA1D96" w:rsidRPr="00831853" w:rsidRDefault="00FA1D96" w:rsidP="00831853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831853">
              <w:rPr>
                <w:rFonts w:ascii="Verdana" w:hAnsi="Verdana"/>
                <w:b/>
                <w:lang w:val="es-ES"/>
              </w:rPr>
              <w:t>Discusión</w:t>
            </w:r>
          </w:p>
          <w:p w14:paraId="21040CA6" w14:textId="77777777" w:rsidR="00FA1D96" w:rsidRDefault="006801B3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S: ¿Y e</w:t>
            </w:r>
            <w:r w:rsidR="00473262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staban acreditados?</w:t>
            </w:r>
          </w:p>
          <w:p w14:paraId="3365FDB8" w14:textId="77777777" w:rsidR="00C956F1" w:rsidRPr="00F128C9" w:rsidRDefault="00473262" w:rsidP="00F128C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S</w:t>
            </w:r>
            <w:r w:rsidR="00C956F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í, con solicitud ingresada </w:t>
            </w:r>
            <w:r w:rsid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en</w:t>
            </w:r>
            <w:r w:rsidR="00C956F1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02-02-2023</w:t>
            </w:r>
          </w:p>
          <w:p w14:paraId="6AC34545" w14:textId="77777777" w:rsidR="00FA1D96" w:rsidRPr="0025351A" w:rsidRDefault="00FA1D96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60456891" w14:textId="77777777" w:rsidR="00FA1D96" w:rsidRPr="000A4E90" w:rsidRDefault="00FA1D96" w:rsidP="00831853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61C97038" w14:textId="02C77FB0" w:rsidR="00831853" w:rsidRPr="00831853" w:rsidRDefault="00831853" w:rsidP="0083185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De acuerdo con los antecedentes aportados por el prestador, Benedicto Romero H. se encargará de presentar la documentación a Sra. Carmen Monsalve B., Intendenta de Prestadores, para emitir Certificado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="00FC6B3B" w:rsidRP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excepción 2, del Decreto GES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Normalización para dicho prestador.</w:t>
            </w:r>
          </w:p>
          <w:p w14:paraId="07E3039E" w14:textId="77777777" w:rsidR="00FA1D96" w:rsidRDefault="00FA1D96" w:rsidP="00831853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  <w:p w14:paraId="2B0E6DC3" w14:textId="77777777" w:rsidR="00831853" w:rsidRPr="00A80239" w:rsidRDefault="00831853" w:rsidP="00831853">
            <w:pPr>
              <w:pStyle w:val="Prrafodelista"/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6636955D" w14:textId="77777777" w:rsidR="003C645B" w:rsidRDefault="003C645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6DA2" w14:paraId="6F57D228" w14:textId="77777777" w:rsidTr="0076051C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7BAF3482" w14:textId="749DD663" w:rsidR="001B6DA2" w:rsidRDefault="0076051C" w:rsidP="0076051C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  <w:r w:rsidR="001B6DA2" w:rsidRPr="001F02F6">
              <w:rPr>
                <w:b/>
                <w:lang w:val="es-ES"/>
              </w:rPr>
              <w:t xml:space="preserve">.- </w:t>
            </w:r>
            <w:r w:rsidR="001B6DA2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1B6DA2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0B7E479B" w14:textId="77777777" w:rsidR="001B6DA2" w:rsidRDefault="001B6DA2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068DB9D6" w14:textId="0CD44979" w:rsidR="001B6DA2" w:rsidRDefault="00543210" w:rsidP="0076051C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 xml:space="preserve">Laboratorio </w:t>
            </w:r>
            <w:r w:rsidR="001B3A6B">
              <w:rPr>
                <w:rFonts w:ascii="Verdana" w:hAnsi="Verdana"/>
                <w:b/>
                <w:lang w:val="es-ES"/>
              </w:rPr>
              <w:t xml:space="preserve">Clínico </w:t>
            </w:r>
            <w:r>
              <w:rPr>
                <w:rFonts w:ascii="Verdana" w:hAnsi="Verdana"/>
                <w:b/>
                <w:lang w:val="es-ES"/>
              </w:rPr>
              <w:t>Clini</w:t>
            </w:r>
          </w:p>
          <w:p w14:paraId="061F06E2" w14:textId="77777777" w:rsidR="001B6DA2" w:rsidRPr="008254F8" w:rsidRDefault="001B6DA2" w:rsidP="0076051C">
            <w:pPr>
              <w:jc w:val="center"/>
              <w:rPr>
                <w:b/>
                <w:lang w:val="es-ES"/>
              </w:rPr>
            </w:pPr>
          </w:p>
        </w:tc>
      </w:tr>
      <w:tr w:rsidR="001B6DA2" w14:paraId="30B90A80" w14:textId="77777777" w:rsidTr="0076051C">
        <w:tc>
          <w:tcPr>
            <w:tcW w:w="8828" w:type="dxa"/>
          </w:tcPr>
          <w:p w14:paraId="1726425E" w14:textId="77777777" w:rsidR="001B6DA2" w:rsidRDefault="001B6DA2" w:rsidP="0076051C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31CCD11D" w14:textId="77777777" w:rsidR="001B6DA2" w:rsidRPr="00AE2538" w:rsidRDefault="001B6DA2" w:rsidP="001B3A6B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197F0B85" w14:textId="77777777" w:rsidR="001B3A6B" w:rsidRPr="00831853" w:rsidRDefault="001B3A6B" w:rsidP="001B3A6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Presentado por Benedicto Romero H.</w:t>
            </w:r>
          </w:p>
          <w:p w14:paraId="39E9B9D2" w14:textId="4EB48354" w:rsidR="001B6DA2" w:rsidRPr="0025351A" w:rsidRDefault="001B6DA2" w:rsidP="0076051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1B3A6B" w:rsidRPr="00831853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Acogerse a </w:t>
            </w:r>
            <w:r w:rsidR="00FC6B3B" w:rsidRPr="00FC6B3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la excepción</w:t>
            </w:r>
            <w:r w:rsidR="00FC6B3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 xml:space="preserve"> 1</w:t>
            </w:r>
            <w:r w:rsidR="00FC6B3B" w:rsidRPr="00FC6B3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, del Decreto GES</w:t>
            </w:r>
            <w:r w:rsidR="00FC6B3B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, como prestador nuevo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568A7239" w14:textId="77777777" w:rsidR="001B6DA2" w:rsidRDefault="001B6DA2" w:rsidP="0076051C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84CD2BF" w14:textId="77777777" w:rsidR="001B6DA2" w:rsidRPr="007E3037" w:rsidRDefault="001B6DA2" w:rsidP="0076051C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563D9B4A" w14:textId="7E1F1CEE" w:rsidR="001B3A6B" w:rsidRDefault="00FC6B3B" w:rsidP="001F646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Nueva Autorización sanitaria</w:t>
            </w:r>
            <w:r w:rsidR="001B3A6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por reciente inicio de actividades.</w:t>
            </w:r>
          </w:p>
          <w:p w14:paraId="147B3EAD" w14:textId="77777777" w:rsidR="001F646A" w:rsidRDefault="001B3A6B" w:rsidP="001F646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Es la Directora de ELSA</w:t>
            </w:r>
          </w:p>
          <w:p w14:paraId="57202FB0" w14:textId="77777777" w:rsidR="001B6DA2" w:rsidRDefault="001B3A6B" w:rsidP="001B3A6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Cuentan con 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utorización 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 a partir del 25-01-2022.</w:t>
            </w:r>
          </w:p>
          <w:p w14:paraId="08D25FAA" w14:textId="77777777" w:rsidR="001B3A6B" w:rsidRPr="0025351A" w:rsidRDefault="001B3A6B" w:rsidP="001B3A6B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09AC9F61" w14:textId="77777777" w:rsidR="001B6DA2" w:rsidRPr="001B3A6B" w:rsidRDefault="001B6DA2" w:rsidP="001B3A6B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1B3A6B">
              <w:rPr>
                <w:rFonts w:ascii="Verdana" w:hAnsi="Verdana"/>
                <w:b/>
                <w:lang w:val="es-ES"/>
              </w:rPr>
              <w:t>Discusión</w:t>
            </w:r>
          </w:p>
          <w:p w14:paraId="3E6AFC91" w14:textId="575E80CA" w:rsidR="001B3A6B" w:rsidRPr="001B3A6B" w:rsidRDefault="001B3A6B" w:rsidP="001B3A6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B: 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Solicitan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excepción 1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de 2 años. O sea, sería 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 estar acreditados a enero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2024.</w:t>
            </w:r>
          </w:p>
          <w:p w14:paraId="29682696" w14:textId="77777777" w:rsidR="001B6DA2" w:rsidRDefault="001B6DA2" w:rsidP="0076051C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1B9D0F27" w14:textId="77777777" w:rsidR="001B6DA2" w:rsidRPr="000A4E90" w:rsidRDefault="001B6DA2" w:rsidP="001B3A6B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735B09A8" w14:textId="05FE0B0C" w:rsidR="001B3A6B" w:rsidRPr="001B3A6B" w:rsidRDefault="001B3A6B" w:rsidP="001B3A6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1B3A6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 acuerdo con los antecedentes aportados por el prestador, Benedicto Romero H. se encargará de presentar la documentación a Sra. Carmen Monsalve B., Intendenta de Prestadores, para emitir Certificado de </w:t>
            </w:r>
            <w:r w:rsidR="00FC6B3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excepci</w:t>
            </w:r>
            <w:r w:rsidR="00531A7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ó</w:t>
            </w:r>
            <w:r w:rsidR="00FC6B3B" w:rsidRPr="001B3A6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</w:t>
            </w:r>
            <w:r w:rsidR="00531A7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1 del Decreto GES,</w:t>
            </w:r>
            <w:r w:rsidR="00FC6B3B" w:rsidRPr="001B3A6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</w:t>
            </w:r>
            <w:r w:rsidRPr="001B3A6B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para dicho prestador.</w:t>
            </w:r>
          </w:p>
          <w:p w14:paraId="068E5E9B" w14:textId="77777777" w:rsidR="001B6DA2" w:rsidRDefault="001B6DA2" w:rsidP="001B3A6B">
            <w:pPr>
              <w:spacing w:line="276" w:lineRule="auto"/>
              <w:jc w:val="both"/>
              <w:rPr>
                <w:i/>
                <w:lang w:val="es-ES"/>
              </w:rPr>
            </w:pPr>
          </w:p>
          <w:p w14:paraId="1ED01B6E" w14:textId="77777777" w:rsidR="001B3A6B" w:rsidRPr="001B3A6B" w:rsidRDefault="001B3A6B" w:rsidP="001B3A6B">
            <w:pPr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45D4AB8A" w14:textId="41E5BECD" w:rsidR="006801B3" w:rsidRDefault="006801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3210" w:rsidRPr="008254F8" w14:paraId="14DBBA0E" w14:textId="77777777" w:rsidTr="00090072">
        <w:trPr>
          <w:trHeight w:val="621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0AC59B36" w14:textId="77777777" w:rsidR="00543210" w:rsidRDefault="002A2620" w:rsidP="00090072">
            <w:pPr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  <w:r w:rsidR="00543210" w:rsidRPr="001F02F6">
              <w:rPr>
                <w:b/>
                <w:lang w:val="es-ES"/>
              </w:rPr>
              <w:t xml:space="preserve">.- </w:t>
            </w:r>
            <w:r w:rsidR="00543210" w:rsidRPr="005922E5">
              <w:rPr>
                <w:rFonts w:ascii="Verdana" w:hAnsi="Verdana"/>
                <w:b/>
                <w:lang w:val="es-ES"/>
              </w:rPr>
              <w:t xml:space="preserve">Pronunciamiento </w:t>
            </w:r>
            <w:r w:rsidR="00543210" w:rsidRPr="000A4E90">
              <w:rPr>
                <w:rFonts w:ascii="Verdana" w:hAnsi="Verdana"/>
                <w:b/>
                <w:lang w:val="es-ES"/>
              </w:rPr>
              <w:t>de Prestador:</w:t>
            </w:r>
          </w:p>
          <w:p w14:paraId="59E0246F" w14:textId="77777777" w:rsidR="00543210" w:rsidRDefault="00543210" w:rsidP="00090072">
            <w:pPr>
              <w:jc w:val="center"/>
              <w:rPr>
                <w:rFonts w:ascii="Verdana" w:hAnsi="Verdana"/>
                <w:b/>
                <w:lang w:val="es-ES"/>
              </w:rPr>
            </w:pPr>
          </w:p>
          <w:p w14:paraId="06E28A8C" w14:textId="77777777" w:rsidR="00543210" w:rsidRDefault="00543210" w:rsidP="00090072">
            <w:pPr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Hospital Metropolitano</w:t>
            </w:r>
          </w:p>
          <w:p w14:paraId="3BE9D6A1" w14:textId="77777777" w:rsidR="00543210" w:rsidRPr="008254F8" w:rsidRDefault="00543210" w:rsidP="00090072">
            <w:pPr>
              <w:jc w:val="center"/>
              <w:rPr>
                <w:b/>
                <w:lang w:val="es-ES"/>
              </w:rPr>
            </w:pPr>
          </w:p>
        </w:tc>
      </w:tr>
      <w:tr w:rsidR="00543210" w:rsidRPr="00A80239" w14:paraId="013D4287" w14:textId="77777777" w:rsidTr="00090072">
        <w:tc>
          <w:tcPr>
            <w:tcW w:w="8828" w:type="dxa"/>
          </w:tcPr>
          <w:p w14:paraId="4C7D5D36" w14:textId="77777777" w:rsidR="00543210" w:rsidRDefault="00543210" w:rsidP="00090072">
            <w:pPr>
              <w:pStyle w:val="Prrafodelista"/>
              <w:spacing w:line="276" w:lineRule="auto"/>
              <w:ind w:left="360"/>
              <w:jc w:val="both"/>
              <w:rPr>
                <w:i/>
                <w:lang w:val="es-ES"/>
              </w:rPr>
            </w:pPr>
          </w:p>
          <w:p w14:paraId="006DCE51" w14:textId="77777777" w:rsidR="00543210" w:rsidRPr="00AE2538" w:rsidRDefault="00543210" w:rsidP="00B70019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</w:rPr>
            </w:pPr>
            <w:r w:rsidRPr="00AE2538">
              <w:rPr>
                <w:rFonts w:ascii="Verdana" w:hAnsi="Verdana"/>
                <w:b/>
                <w:lang w:val="es-ES"/>
              </w:rPr>
              <w:t xml:space="preserve">Solicitud del Prestador: </w:t>
            </w:r>
          </w:p>
          <w:p w14:paraId="0F90A9E8" w14:textId="77777777" w:rsidR="004133A1" w:rsidRPr="004133A1" w:rsidRDefault="004133A1" w:rsidP="004133A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83185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Presentado por Benedicto Romero H.</w:t>
            </w:r>
          </w:p>
          <w:p w14:paraId="3BD2F0C4" w14:textId="77777777" w:rsidR="00543210" w:rsidRPr="0025351A" w:rsidRDefault="00543210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olicita lo siguiente: “</w:t>
            </w:r>
            <w:r w:rsidR="006801B3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es-ES"/>
              </w:rPr>
              <w:t>Incorporar prestaciones de Unidad Peritoneo Diálisis y Oncología Ambulatoria</w:t>
            </w: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”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266B591F" w14:textId="77777777" w:rsidR="00543210" w:rsidRPr="007E3037" w:rsidRDefault="00543210" w:rsidP="00090072">
            <w:p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7F46C82F" w14:textId="77777777" w:rsidR="00543210" w:rsidRPr="007E3037" w:rsidRDefault="00543210" w:rsidP="00090072">
            <w:pPr>
              <w:pStyle w:val="Prrafodelista"/>
              <w:spacing w:line="276" w:lineRule="auto"/>
              <w:ind w:left="3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 w:rsidRPr="007E3037">
              <w:rPr>
                <w:rFonts w:ascii="Verdana" w:hAnsi="Verdana"/>
                <w:b/>
                <w:color w:val="000000"/>
                <w:sz w:val="20"/>
                <w:szCs w:val="20"/>
                <w:u w:val="single"/>
                <w:lang w:val="es-ES"/>
              </w:rPr>
              <w:t>Fundamentos:</w:t>
            </w:r>
          </w:p>
          <w:p w14:paraId="597AAFAE" w14:textId="1AD43D16" w:rsidR="00543210" w:rsidRDefault="00543210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Incorporar Unidad de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eritoneo Diálisis y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Oncología Am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bulatoria.</w:t>
            </w:r>
          </w:p>
          <w:p w14:paraId="52B282BF" w14:textId="77777777" w:rsidR="00543210" w:rsidRDefault="00543210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Estas prestaciones no se </w:t>
            </w:r>
            <w:r w:rsidR="00AB26C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inician</w:t>
            </w:r>
          </w:p>
          <w:p w14:paraId="254EBFBE" w14:textId="77777777" w:rsidR="00543210" w:rsidRPr="001F646A" w:rsidRDefault="00543210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No saben cuándo se</w:t>
            </w:r>
            <w:r w:rsidR="00AB26C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les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dará la A</w:t>
            </w:r>
            <w:r w:rsidR="00AB26C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utorización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 w:rsidR="00AB26C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entonces para la evaluación tendrían un periodo menor a 6 meses de funcionamiento de dichas prestaciones.</w:t>
            </w:r>
          </w:p>
          <w:p w14:paraId="591E9425" w14:textId="4F1A2A38" w:rsidR="00543210" w:rsidRDefault="00543210" w:rsidP="00090072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39D29756" w14:textId="77777777" w:rsidR="003C645B" w:rsidRPr="0025351A" w:rsidRDefault="003C645B" w:rsidP="00090072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05262B28" w14:textId="77777777" w:rsidR="00543210" w:rsidRPr="00AB26C3" w:rsidRDefault="00543210" w:rsidP="00AB26C3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AB26C3">
              <w:rPr>
                <w:rFonts w:ascii="Verdana" w:hAnsi="Verdana"/>
                <w:b/>
                <w:lang w:val="es-ES"/>
              </w:rPr>
              <w:t>Discusión</w:t>
            </w:r>
          </w:p>
          <w:p w14:paraId="24525D99" w14:textId="77777777" w:rsidR="00543210" w:rsidRDefault="00AB26C3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S: ¿C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uándo les corresponde?</w:t>
            </w:r>
          </w:p>
          <w:p w14:paraId="06DD75AD" w14:textId="3992DBD8" w:rsidR="00543210" w:rsidRDefault="00AB26C3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E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stán en evaluación</w:t>
            </w:r>
            <w:r w:rsidR="00531A7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técnica de los antecedentes;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y no han ido a sorteo</w:t>
            </w:r>
            <w:r w:rsidR="00531A7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78F81F13" w14:textId="77777777" w:rsidR="00543210" w:rsidRDefault="00AB26C3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S: V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 a ver y evaluar lo que lleve más de 1 año, muchas veces empiezan a funcionar antes de la 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utorización 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anitaria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61CD02B4" w14:textId="77777777" w:rsidR="00543210" w:rsidRPr="0025351A" w:rsidRDefault="00AB26C3" w:rsidP="0009007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B: Corresponde hacer acto de fe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, además la directo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ra</w:t>
            </w:r>
            <w:r w:rsidR="00543210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se comunicó con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Carmen.</w:t>
            </w:r>
          </w:p>
          <w:p w14:paraId="10ED9553" w14:textId="77777777" w:rsidR="00543210" w:rsidRPr="0025351A" w:rsidRDefault="00543210" w:rsidP="00090072">
            <w:pPr>
              <w:pStyle w:val="Prrafodelista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</w:p>
          <w:p w14:paraId="05865424" w14:textId="77777777" w:rsidR="00543210" w:rsidRPr="000A4E90" w:rsidRDefault="00543210" w:rsidP="00B700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  <w:r w:rsidRPr="000A4E90">
              <w:rPr>
                <w:rFonts w:ascii="Verdana" w:hAnsi="Verdana"/>
                <w:b/>
                <w:lang w:val="es-ES"/>
              </w:rPr>
              <w:t>Conclusiones:</w:t>
            </w:r>
          </w:p>
          <w:p w14:paraId="0D56AB65" w14:textId="31663162" w:rsidR="00296F1A" w:rsidRPr="00296F1A" w:rsidRDefault="006801B3" w:rsidP="00296F1A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i/>
                <w:lang w:val="es-ES"/>
              </w:rPr>
            </w:pPr>
            <w:r w:rsidRPr="006801B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 acuerdo con los antecedentes aportados por el prestador, se aprobará la Solicitud de 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Hospital Metropolitano</w:t>
            </w:r>
            <w:r w:rsidRPr="006801B3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, </w:t>
            </w:r>
            <w:r w:rsidR="00296F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de </w:t>
            </w:r>
            <w:r w:rsidR="00531A7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no evaluar en este proceso de Acreditación las nuevas prestaciones, que de Oncología Ambulatoria y Unidad de Peritoneodiálisis, dado que, básicamente, </w:t>
            </w:r>
            <w:r w:rsidR="00576E7F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porque</w:t>
            </w:r>
            <w:r w:rsidR="00531A7D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aún no cuentan con sus Autorizaciones Sanitarias y por tanto, no tendrían la retrospectividad mínima requerida</w:t>
            </w:r>
            <w:r w:rsidR="00296F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.</w:t>
            </w:r>
          </w:p>
          <w:p w14:paraId="50F9EBA7" w14:textId="77777777" w:rsidR="00296F1A" w:rsidRPr="00296F1A" w:rsidRDefault="00296F1A" w:rsidP="00296F1A">
            <w:pPr>
              <w:pStyle w:val="Prrafodelista"/>
              <w:spacing w:line="276" w:lineRule="auto"/>
              <w:jc w:val="both"/>
              <w:rPr>
                <w:i/>
                <w:lang w:val="es-ES"/>
              </w:rPr>
            </w:pPr>
          </w:p>
          <w:p w14:paraId="1ED234B8" w14:textId="77777777" w:rsidR="00543210" w:rsidRPr="006801B3" w:rsidRDefault="00543210" w:rsidP="006801B3">
            <w:pPr>
              <w:pStyle w:val="Prrafodelista"/>
              <w:spacing w:line="276" w:lineRule="auto"/>
              <w:jc w:val="both"/>
              <w:rPr>
                <w:i/>
                <w:lang w:val="es-ES"/>
              </w:rPr>
            </w:pPr>
          </w:p>
        </w:tc>
      </w:tr>
    </w:tbl>
    <w:p w14:paraId="471EEBF1" w14:textId="553375D2" w:rsidR="006801B3" w:rsidRDefault="006801B3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3037" w14:paraId="7805A664" w14:textId="77777777" w:rsidTr="0076051C">
        <w:tc>
          <w:tcPr>
            <w:tcW w:w="9351" w:type="dxa"/>
          </w:tcPr>
          <w:p w14:paraId="084E5C33" w14:textId="77777777" w:rsidR="007E3037" w:rsidRDefault="007E3037" w:rsidP="00CC058D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Verdana" w:hAnsi="Verdana"/>
                <w:b/>
                <w:lang w:val="es-ES"/>
              </w:rPr>
            </w:pPr>
          </w:p>
          <w:p w14:paraId="4133D204" w14:textId="77777777" w:rsidR="007E3037" w:rsidRDefault="007E3037" w:rsidP="00CC058D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Firmas Asistentes:</w:t>
            </w:r>
          </w:p>
          <w:p w14:paraId="7C0CB3D9" w14:textId="0482EA1A" w:rsidR="006801B3" w:rsidRPr="006801B3" w:rsidRDefault="006801B3" w:rsidP="006801B3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rFonts w:ascii="Verdana" w:hAnsi="Verdana"/>
                <w:sz w:val="20"/>
                <w:lang w:val="es-ES"/>
              </w:rPr>
            </w:pPr>
            <w:r w:rsidRPr="006801B3">
              <w:rPr>
                <w:rFonts w:ascii="Verdana" w:hAnsi="Verdana"/>
                <w:sz w:val="20"/>
                <w:lang w:val="es-ES"/>
              </w:rPr>
              <w:t xml:space="preserve">Fecha de Aprobación: </w:t>
            </w:r>
            <w:r w:rsidR="003C645B">
              <w:rPr>
                <w:rFonts w:ascii="Verdana" w:hAnsi="Verdana"/>
                <w:sz w:val="20"/>
                <w:lang w:val="es-ES"/>
              </w:rPr>
              <w:t>12-09-2023</w:t>
            </w:r>
          </w:p>
          <w:p w14:paraId="0E5C8837" w14:textId="77777777" w:rsidR="007E3037" w:rsidRDefault="007E3037" w:rsidP="00CC05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val="es-ES"/>
              </w:rPr>
            </w:pPr>
          </w:p>
          <w:p w14:paraId="0EE26D8A" w14:textId="77777777" w:rsidR="00CB15CD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F0308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Sandra Aguilera G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………………………………………………………………………………………………...</w:t>
            </w:r>
          </w:p>
          <w:p w14:paraId="1F910C85" w14:textId="77777777" w:rsidR="00CB15CD" w:rsidRPr="0025351A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María Cecilia Carmona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 xml:space="preserve"> P………………………………………………………………………………………..</w:t>
            </w:r>
          </w:p>
          <w:p w14:paraId="1A9A0570" w14:textId="77777777" w:rsidR="00CB15CD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F0308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Camilo Corral G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……………………………………………………………………………………………………</w:t>
            </w:r>
          </w:p>
          <w:p w14:paraId="21CF593B" w14:textId="77777777" w:rsidR="00CB15CD" w:rsidRPr="0025351A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25351A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Jeannette González M</w:t>
            </w: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……………………………………………………………………………………………</w:t>
            </w:r>
          </w:p>
          <w:p w14:paraId="2A9EE11C" w14:textId="77777777" w:rsidR="00CB15CD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Giovanna Maregatti H……………………………………………………………………………………………..</w:t>
            </w:r>
          </w:p>
          <w:p w14:paraId="2C2EBD40" w14:textId="77777777" w:rsidR="00CB15CD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María Fernanda Monsalves M………………………………………………………………………………</w:t>
            </w:r>
          </w:p>
          <w:p w14:paraId="181EFE12" w14:textId="77777777" w:rsidR="00637B85" w:rsidRPr="007E3037" w:rsidRDefault="00CB15CD" w:rsidP="00CB15CD">
            <w:pPr>
              <w:pStyle w:val="Prrafodelista"/>
              <w:numPr>
                <w:ilvl w:val="0"/>
                <w:numId w:val="5"/>
              </w:numPr>
              <w:spacing w:line="60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pPr>
            <w:r w:rsidRPr="002214D9">
              <w:rPr>
                <w:rFonts w:ascii="Verdana" w:hAnsi="Verdana"/>
                <w:color w:val="000000"/>
                <w:sz w:val="20"/>
                <w:szCs w:val="20"/>
                <w:lang w:val="es-ES"/>
              </w:rPr>
              <w:t>Benedicto Romero H……………………………………………………………………………………………….</w:t>
            </w:r>
          </w:p>
        </w:tc>
      </w:tr>
    </w:tbl>
    <w:p w14:paraId="0BCD50D4" w14:textId="77777777" w:rsidR="000D0F38" w:rsidRDefault="000D0F38" w:rsidP="00CC058D">
      <w:pPr>
        <w:jc w:val="both"/>
      </w:pPr>
    </w:p>
    <w:sectPr w:rsidR="000D0F38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37475" w16cid:durableId="28A96638"/>
  <w16cid:commentId w16cid:paraId="7D4E780A" w16cid:durableId="28A95ECD"/>
  <w16cid:commentId w16cid:paraId="6A70FBD1" w16cid:durableId="28A96512"/>
  <w16cid:commentId w16cid:paraId="60FDDAED" w16cid:durableId="28A95ECE"/>
  <w16cid:commentId w16cid:paraId="05C4A06D" w16cid:durableId="28A95ECF"/>
  <w16cid:commentId w16cid:paraId="634B1F68" w16cid:durableId="28A95ED0"/>
  <w16cid:commentId w16cid:paraId="5400C042" w16cid:durableId="28A95E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596" w14:textId="77777777" w:rsidR="00C85CC8" w:rsidRDefault="00C85CC8" w:rsidP="005C79E1">
      <w:pPr>
        <w:spacing w:after="0" w:line="240" w:lineRule="auto"/>
      </w:pPr>
      <w:r>
        <w:separator/>
      </w:r>
    </w:p>
  </w:endnote>
  <w:endnote w:type="continuationSeparator" w:id="0">
    <w:p w14:paraId="27554DF2" w14:textId="77777777" w:rsidR="00C85CC8" w:rsidRDefault="00C85CC8" w:rsidP="005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837681"/>
      <w:docPartObj>
        <w:docPartGallery w:val="Page Numbers (Bottom of Page)"/>
        <w:docPartUnique/>
      </w:docPartObj>
    </w:sdtPr>
    <w:sdtEndPr/>
    <w:sdtContent>
      <w:p w14:paraId="6CEF95F3" w14:textId="0F972771" w:rsidR="008D02FF" w:rsidRDefault="008D02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C8" w:rsidRPr="00C85CC8">
          <w:rPr>
            <w:noProof/>
            <w:lang w:val="es-ES"/>
          </w:rPr>
          <w:t>1</w:t>
        </w:r>
        <w:r>
          <w:fldChar w:fldCharType="end"/>
        </w:r>
      </w:p>
    </w:sdtContent>
  </w:sdt>
  <w:p w14:paraId="3E58717B" w14:textId="77777777" w:rsidR="008D02FF" w:rsidRDefault="008D0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D186" w14:textId="77777777" w:rsidR="00C85CC8" w:rsidRDefault="00C85CC8" w:rsidP="005C79E1">
      <w:pPr>
        <w:spacing w:after="0" w:line="240" w:lineRule="auto"/>
      </w:pPr>
      <w:r>
        <w:separator/>
      </w:r>
    </w:p>
  </w:footnote>
  <w:footnote w:type="continuationSeparator" w:id="0">
    <w:p w14:paraId="3C477113" w14:textId="77777777" w:rsidR="00C85CC8" w:rsidRDefault="00C85CC8" w:rsidP="005C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4F1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96A5D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23B54"/>
    <w:multiLevelType w:val="hybridMultilevel"/>
    <w:tmpl w:val="4978DB0C"/>
    <w:lvl w:ilvl="0" w:tplc="8EB415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156E"/>
    <w:multiLevelType w:val="hybridMultilevel"/>
    <w:tmpl w:val="3946BDC4"/>
    <w:lvl w:ilvl="0" w:tplc="8EB415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171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72889"/>
    <w:multiLevelType w:val="hybridMultilevel"/>
    <w:tmpl w:val="110C41E0"/>
    <w:lvl w:ilvl="0" w:tplc="8EB415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82006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51FB4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26FE1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43C09"/>
    <w:multiLevelType w:val="hybridMultilevel"/>
    <w:tmpl w:val="9112FC40"/>
    <w:lvl w:ilvl="0" w:tplc="527E2B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100A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074E9"/>
    <w:multiLevelType w:val="hybridMultilevel"/>
    <w:tmpl w:val="BE04137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C04501"/>
    <w:multiLevelType w:val="hybridMultilevel"/>
    <w:tmpl w:val="04EE78F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C965B7"/>
    <w:multiLevelType w:val="hybridMultilevel"/>
    <w:tmpl w:val="23A83A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55E6"/>
    <w:multiLevelType w:val="hybridMultilevel"/>
    <w:tmpl w:val="B824E134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D5D12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02D1A"/>
    <w:multiLevelType w:val="hybridMultilevel"/>
    <w:tmpl w:val="00C851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D91"/>
    <w:multiLevelType w:val="hybridMultilevel"/>
    <w:tmpl w:val="E16C9792"/>
    <w:lvl w:ilvl="0" w:tplc="340A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67545512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009F8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D4F50"/>
    <w:multiLevelType w:val="hybridMultilevel"/>
    <w:tmpl w:val="23A83AE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B7FB2"/>
    <w:multiLevelType w:val="hybridMultilevel"/>
    <w:tmpl w:val="E1C60DC0"/>
    <w:lvl w:ilvl="0" w:tplc="92869DE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6"/>
  </w:num>
  <w:num w:numId="6">
    <w:abstractNumId w:val="5"/>
  </w:num>
  <w:num w:numId="7">
    <w:abstractNumId w:val="20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10"/>
  </w:num>
  <w:num w:numId="13">
    <w:abstractNumId w:val="19"/>
  </w:num>
  <w:num w:numId="14">
    <w:abstractNumId w:val="4"/>
  </w:num>
  <w:num w:numId="15">
    <w:abstractNumId w:val="21"/>
  </w:num>
  <w:num w:numId="16">
    <w:abstractNumId w:val="8"/>
  </w:num>
  <w:num w:numId="17">
    <w:abstractNumId w:val="11"/>
  </w:num>
  <w:num w:numId="18">
    <w:abstractNumId w:val="15"/>
  </w:num>
  <w:num w:numId="19">
    <w:abstractNumId w:val="6"/>
  </w:num>
  <w:num w:numId="20">
    <w:abstractNumId w:val="18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77"/>
    <w:rsid w:val="00024B0A"/>
    <w:rsid w:val="0003296B"/>
    <w:rsid w:val="000625A2"/>
    <w:rsid w:val="00062D11"/>
    <w:rsid w:val="00081DB9"/>
    <w:rsid w:val="00083A94"/>
    <w:rsid w:val="00084022"/>
    <w:rsid w:val="00090072"/>
    <w:rsid w:val="000A4E90"/>
    <w:rsid w:val="000B0F1D"/>
    <w:rsid w:val="000B75AE"/>
    <w:rsid w:val="000D0F38"/>
    <w:rsid w:val="00107EFA"/>
    <w:rsid w:val="00112D83"/>
    <w:rsid w:val="00125862"/>
    <w:rsid w:val="00162BDA"/>
    <w:rsid w:val="00173AE6"/>
    <w:rsid w:val="001B3A6B"/>
    <w:rsid w:val="001B6DA2"/>
    <w:rsid w:val="001C2C73"/>
    <w:rsid w:val="001F646A"/>
    <w:rsid w:val="001F7F00"/>
    <w:rsid w:val="00201270"/>
    <w:rsid w:val="00230E0A"/>
    <w:rsid w:val="002406DF"/>
    <w:rsid w:val="00247812"/>
    <w:rsid w:val="00250D41"/>
    <w:rsid w:val="0025351A"/>
    <w:rsid w:val="00255A77"/>
    <w:rsid w:val="00294B60"/>
    <w:rsid w:val="00296F1A"/>
    <w:rsid w:val="002A2620"/>
    <w:rsid w:val="00301F4C"/>
    <w:rsid w:val="00334EC4"/>
    <w:rsid w:val="00344A29"/>
    <w:rsid w:val="00372FDC"/>
    <w:rsid w:val="0038553B"/>
    <w:rsid w:val="003913C1"/>
    <w:rsid w:val="00391E7F"/>
    <w:rsid w:val="00395334"/>
    <w:rsid w:val="003C23FF"/>
    <w:rsid w:val="003C645B"/>
    <w:rsid w:val="003D77E8"/>
    <w:rsid w:val="004133A1"/>
    <w:rsid w:val="00413577"/>
    <w:rsid w:val="004234B8"/>
    <w:rsid w:val="00473262"/>
    <w:rsid w:val="004811AA"/>
    <w:rsid w:val="00482571"/>
    <w:rsid w:val="00490A06"/>
    <w:rsid w:val="00492F43"/>
    <w:rsid w:val="004A3BC1"/>
    <w:rsid w:val="004A50E7"/>
    <w:rsid w:val="00506849"/>
    <w:rsid w:val="00527E7D"/>
    <w:rsid w:val="00531A7D"/>
    <w:rsid w:val="00543210"/>
    <w:rsid w:val="00551980"/>
    <w:rsid w:val="0056233D"/>
    <w:rsid w:val="0056366E"/>
    <w:rsid w:val="00571943"/>
    <w:rsid w:val="00576E7F"/>
    <w:rsid w:val="005859B2"/>
    <w:rsid w:val="005911DC"/>
    <w:rsid w:val="0059686F"/>
    <w:rsid w:val="005C79E1"/>
    <w:rsid w:val="005F0F3C"/>
    <w:rsid w:val="00617DAA"/>
    <w:rsid w:val="00637B85"/>
    <w:rsid w:val="00646B68"/>
    <w:rsid w:val="00672308"/>
    <w:rsid w:val="006801B3"/>
    <w:rsid w:val="006C1F8E"/>
    <w:rsid w:val="006E01B0"/>
    <w:rsid w:val="006E4FFA"/>
    <w:rsid w:val="00705E50"/>
    <w:rsid w:val="00730C28"/>
    <w:rsid w:val="0076051C"/>
    <w:rsid w:val="00764EB4"/>
    <w:rsid w:val="00776FA7"/>
    <w:rsid w:val="00792ACA"/>
    <w:rsid w:val="00794889"/>
    <w:rsid w:val="00795551"/>
    <w:rsid w:val="007A461E"/>
    <w:rsid w:val="007C11C3"/>
    <w:rsid w:val="007D471B"/>
    <w:rsid w:val="007E23FE"/>
    <w:rsid w:val="007E2D48"/>
    <w:rsid w:val="007E3037"/>
    <w:rsid w:val="007F25DD"/>
    <w:rsid w:val="00810213"/>
    <w:rsid w:val="008171B0"/>
    <w:rsid w:val="008254F8"/>
    <w:rsid w:val="00831853"/>
    <w:rsid w:val="00842E2B"/>
    <w:rsid w:val="008514FB"/>
    <w:rsid w:val="00884548"/>
    <w:rsid w:val="008D02FF"/>
    <w:rsid w:val="008F4EB1"/>
    <w:rsid w:val="00911106"/>
    <w:rsid w:val="0093655B"/>
    <w:rsid w:val="009838EB"/>
    <w:rsid w:val="009A7E0A"/>
    <w:rsid w:val="009C0EFC"/>
    <w:rsid w:val="009D0974"/>
    <w:rsid w:val="00A02962"/>
    <w:rsid w:val="00A21250"/>
    <w:rsid w:val="00A27E2D"/>
    <w:rsid w:val="00A32B90"/>
    <w:rsid w:val="00A3571A"/>
    <w:rsid w:val="00A4137E"/>
    <w:rsid w:val="00A46CCD"/>
    <w:rsid w:val="00A621BE"/>
    <w:rsid w:val="00A71DCE"/>
    <w:rsid w:val="00A83530"/>
    <w:rsid w:val="00A907BF"/>
    <w:rsid w:val="00AA1C83"/>
    <w:rsid w:val="00AB1DB9"/>
    <w:rsid w:val="00AB26C3"/>
    <w:rsid w:val="00AB61E1"/>
    <w:rsid w:val="00AC5E72"/>
    <w:rsid w:val="00AE4DCB"/>
    <w:rsid w:val="00AF5444"/>
    <w:rsid w:val="00B01F48"/>
    <w:rsid w:val="00B12B02"/>
    <w:rsid w:val="00B43650"/>
    <w:rsid w:val="00B454D9"/>
    <w:rsid w:val="00B70019"/>
    <w:rsid w:val="00B72F12"/>
    <w:rsid w:val="00B77371"/>
    <w:rsid w:val="00B80B5B"/>
    <w:rsid w:val="00B833C1"/>
    <w:rsid w:val="00B96A00"/>
    <w:rsid w:val="00BA2685"/>
    <w:rsid w:val="00BA30EB"/>
    <w:rsid w:val="00BC7274"/>
    <w:rsid w:val="00BE1E69"/>
    <w:rsid w:val="00BE2AE4"/>
    <w:rsid w:val="00BE5720"/>
    <w:rsid w:val="00BF5744"/>
    <w:rsid w:val="00C27756"/>
    <w:rsid w:val="00C372DB"/>
    <w:rsid w:val="00C45CBD"/>
    <w:rsid w:val="00C56215"/>
    <w:rsid w:val="00C74610"/>
    <w:rsid w:val="00C85CC8"/>
    <w:rsid w:val="00C956F1"/>
    <w:rsid w:val="00CA0360"/>
    <w:rsid w:val="00CB15CD"/>
    <w:rsid w:val="00CC058D"/>
    <w:rsid w:val="00CC652E"/>
    <w:rsid w:val="00CD3210"/>
    <w:rsid w:val="00D05988"/>
    <w:rsid w:val="00D13534"/>
    <w:rsid w:val="00D37EC4"/>
    <w:rsid w:val="00DB16A1"/>
    <w:rsid w:val="00DB738B"/>
    <w:rsid w:val="00DE1DD7"/>
    <w:rsid w:val="00E05E1E"/>
    <w:rsid w:val="00E21AA8"/>
    <w:rsid w:val="00E21C8B"/>
    <w:rsid w:val="00E40773"/>
    <w:rsid w:val="00E56853"/>
    <w:rsid w:val="00E60876"/>
    <w:rsid w:val="00E73591"/>
    <w:rsid w:val="00E80999"/>
    <w:rsid w:val="00EE0546"/>
    <w:rsid w:val="00EF1E5D"/>
    <w:rsid w:val="00F128C9"/>
    <w:rsid w:val="00F239B0"/>
    <w:rsid w:val="00F31CC8"/>
    <w:rsid w:val="00F35005"/>
    <w:rsid w:val="00F45E19"/>
    <w:rsid w:val="00F506E3"/>
    <w:rsid w:val="00F6336F"/>
    <w:rsid w:val="00F677A1"/>
    <w:rsid w:val="00F96010"/>
    <w:rsid w:val="00FA1D96"/>
    <w:rsid w:val="00FA3301"/>
    <w:rsid w:val="00FB2452"/>
    <w:rsid w:val="00FB70E1"/>
    <w:rsid w:val="00FC4813"/>
    <w:rsid w:val="00FC6B3B"/>
    <w:rsid w:val="00FE0997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BE13"/>
  <w15:chartTrackingRefBased/>
  <w15:docId w15:val="{38FC34BA-EB3A-4D04-93DA-4DCA078D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6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8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E2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F57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C7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9E1"/>
  </w:style>
  <w:style w:type="paragraph" w:styleId="Piedepgina">
    <w:name w:val="footer"/>
    <w:basedOn w:val="Normal"/>
    <w:link w:val="PiedepginaCar"/>
    <w:uiPriority w:val="99"/>
    <w:unhideWhenUsed/>
    <w:rsid w:val="005C7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9E1"/>
  </w:style>
  <w:style w:type="character" w:styleId="Refdecomentario">
    <w:name w:val="annotation reference"/>
    <w:basedOn w:val="Fuentedeprrafopredeter"/>
    <w:uiPriority w:val="99"/>
    <w:semiHidden/>
    <w:unhideWhenUsed/>
    <w:rsid w:val="00B12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B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B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B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uperdesalud.gob.cl\Mis%20Documentos\LABORAL\Actas%20Pronunciamientos\Formato%20Acta%20Pronunci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43E157441FC4180108770E8D37E93" ma:contentTypeVersion="15" ma:contentTypeDescription="Crear nuevo documento." ma:contentTypeScope="" ma:versionID="ee489f7c9343e581c5034736aa80a221">
  <xsd:schema xmlns:xsd="http://www.w3.org/2001/XMLSchema" xmlns:xs="http://www.w3.org/2001/XMLSchema" xmlns:p="http://schemas.microsoft.com/office/2006/metadata/properties" xmlns:ns3="43fc9675-ef7a-409e-8e11-25fca62b0cb3" xmlns:ns4="63d0ab2b-2309-4f75-bec0-fb7483e763c2" targetNamespace="http://schemas.microsoft.com/office/2006/metadata/properties" ma:root="true" ma:fieldsID="a10aa3fa797a96a7ddd1e1d8488dd5ac" ns3:_="" ns4:_="">
    <xsd:import namespace="43fc9675-ef7a-409e-8e11-25fca62b0cb3"/>
    <xsd:import namespace="63d0ab2b-2309-4f75-bec0-fb7483e76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9675-ef7a-409e-8e11-25fca62b0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0ab2b-2309-4f75-bec0-fb7483e76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B045-6D29-4464-AAAB-5CAED3A1A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c9675-ef7a-409e-8e11-25fca62b0cb3"/>
    <ds:schemaRef ds:uri="63d0ab2b-2309-4f75-bec0-fb7483e76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88615-3965-4D85-8B89-7FADDBA95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87579-C734-4A24-9314-5BCF983A3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DEE83-0911-49C9-968F-B4A00C58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Pronunciamiento.dotx</Template>
  <TotalTime>203</TotalTime>
  <Pages>14</Pages>
  <Words>3574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Monsalves Morales</dc:creator>
  <cp:keywords/>
  <dc:description/>
  <cp:lastModifiedBy>Maria Cristina Dubournais Sanhueza</cp:lastModifiedBy>
  <cp:revision>6</cp:revision>
  <dcterms:created xsi:type="dcterms:W3CDTF">2024-04-08T16:32:00Z</dcterms:created>
  <dcterms:modified xsi:type="dcterms:W3CDTF">2024-04-08T20:05:00Z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0x01010047843E157441FC4180108770E8D37E93</vt:lpwstr>
  </property>
</Properties>
</file>